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64809A">
      <w:pPr>
        <w:widowControl/>
        <w:spacing w:line="4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全国行业好新闻大赛新闻漫画参评作品推荐表</w:t>
      </w:r>
    </w:p>
    <w:tbl>
      <w:tblPr>
        <w:tblStyle w:val="3"/>
        <w:tblpPr w:leftFromText="180" w:rightFromText="180" w:vertAnchor="page" w:horzAnchor="page" w:tblpX="1249" w:tblpY="2003"/>
        <w:tblOverlap w:val="never"/>
        <w:tblW w:w="106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425"/>
        <w:gridCol w:w="797"/>
        <w:gridCol w:w="234"/>
        <w:gridCol w:w="347"/>
        <w:gridCol w:w="779"/>
        <w:gridCol w:w="394"/>
        <w:gridCol w:w="768"/>
        <w:gridCol w:w="715"/>
        <w:gridCol w:w="60"/>
        <w:gridCol w:w="1325"/>
        <w:gridCol w:w="134"/>
        <w:gridCol w:w="2544"/>
      </w:tblGrid>
      <w:tr w14:paraId="397C2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2127" w:type="dxa"/>
            <w:vAlign w:val="center"/>
          </w:tcPr>
          <w:p w14:paraId="5A4ECFB2">
            <w:pPr>
              <w:jc w:val="center"/>
              <w:rPr>
                <w:rFonts w:hint="default" w:ascii="仿宋" w:hAnsi="仿宋" w:eastAsia="仿宋" w:cs="仿宋"/>
                <w:b/>
                <w:bCs/>
                <w:w w:val="9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w w:val="90"/>
                <w:sz w:val="28"/>
                <w:szCs w:val="28"/>
                <w:vertAlign w:val="baseline"/>
                <w:lang w:val="en-US" w:eastAsia="zh-CN"/>
              </w:rPr>
              <w:t>作品标题</w:t>
            </w:r>
          </w:p>
        </w:tc>
        <w:tc>
          <w:tcPr>
            <w:tcW w:w="2582" w:type="dxa"/>
            <w:gridSpan w:val="5"/>
            <w:vAlign w:val="center"/>
          </w:tcPr>
          <w:p w14:paraId="4716F652">
            <w:pPr>
              <w:jc w:val="center"/>
              <w:rPr>
                <w:rFonts w:hint="default" w:ascii="仿宋" w:hAnsi="仿宋" w:eastAsia="仿宋" w:cs="仿宋"/>
                <w:b/>
                <w:bCs/>
                <w:w w:val="9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w w:val="90"/>
                <w:sz w:val="28"/>
                <w:szCs w:val="28"/>
                <w:vertAlign w:val="baseline"/>
                <w:lang w:val="en-US" w:eastAsia="zh-CN"/>
              </w:rPr>
              <w:t>坚持做难而正确的事</w:t>
            </w:r>
          </w:p>
        </w:tc>
        <w:tc>
          <w:tcPr>
            <w:tcW w:w="1937" w:type="dxa"/>
            <w:gridSpan w:val="4"/>
            <w:vAlign w:val="center"/>
          </w:tcPr>
          <w:p w14:paraId="31A605B1">
            <w:pPr>
              <w:jc w:val="center"/>
              <w:rPr>
                <w:w w:val="90"/>
                <w:sz w:val="20"/>
                <w:szCs w:val="18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w w:val="90"/>
                <w:sz w:val="28"/>
                <w:szCs w:val="28"/>
                <w:vertAlign w:val="baseline"/>
                <w:lang w:val="en-US" w:eastAsia="zh-CN"/>
              </w:rPr>
              <w:t>作品类别</w:t>
            </w:r>
          </w:p>
        </w:tc>
        <w:tc>
          <w:tcPr>
            <w:tcW w:w="4003" w:type="dxa"/>
            <w:gridSpan w:val="3"/>
            <w:vAlign w:val="center"/>
          </w:tcPr>
          <w:p w14:paraId="1405C1AC">
            <w:pPr>
              <w:spacing w:line="440" w:lineRule="exact"/>
              <w:jc w:val="left"/>
              <w:rPr>
                <w:rFonts w:ascii="仿宋" w:hAnsi="仿宋" w:eastAsia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新闻漫画</w:t>
            </w:r>
            <w:r>
              <w:rPr>
                <w:rFonts w:hint="eastAsia" w:ascii="仿宋" w:hAnsi="仿宋" w:eastAsia="仿宋"/>
                <w:color w:val="000000"/>
                <w:sz w:val="22"/>
                <w:szCs w:val="22"/>
                <w:u w:val="single"/>
              </w:rPr>
              <w:t xml:space="preserve">    </w:t>
            </w: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组画</w:t>
            </w:r>
            <w:r>
              <w:rPr>
                <w:rFonts w:hint="eastAsia" w:ascii="仿宋" w:hAnsi="仿宋" w:eastAsia="仿宋"/>
                <w:color w:val="000000"/>
                <w:sz w:val="22"/>
                <w:szCs w:val="22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color w:val="000000"/>
                <w:sz w:val="22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类</w:t>
            </w:r>
          </w:p>
          <w:p w14:paraId="231D3688">
            <w:pPr>
              <w:jc w:val="left"/>
              <w:rPr>
                <w:sz w:val="20"/>
                <w:szCs w:val="18"/>
                <w:vertAlign w:val="baseline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单幅/组画</w:t>
            </w:r>
            <w:r>
              <w:rPr>
                <w:rFonts w:hint="eastAsia" w:ascii="仿宋" w:hAnsi="仿宋" w:eastAsia="仿宋"/>
                <w:color w:val="000000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  <w:t>长图）</w:t>
            </w: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/动画)</w:t>
            </w:r>
          </w:p>
        </w:tc>
      </w:tr>
      <w:tr w14:paraId="54FA7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2127" w:type="dxa"/>
            <w:vAlign w:val="center"/>
          </w:tcPr>
          <w:p w14:paraId="543A53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sz w:val="20"/>
                <w:szCs w:val="18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  <w:t>作者</w:t>
            </w:r>
          </w:p>
        </w:tc>
        <w:tc>
          <w:tcPr>
            <w:tcW w:w="2582" w:type="dxa"/>
            <w:gridSpan w:val="5"/>
            <w:vAlign w:val="center"/>
          </w:tcPr>
          <w:p w14:paraId="17E70349">
            <w:pPr>
              <w:jc w:val="both"/>
              <w:rPr>
                <w:rFonts w:hint="default" w:eastAsia="宋体"/>
                <w:sz w:val="20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18"/>
                <w:vertAlign w:val="baseline"/>
                <w:lang w:val="en-US" w:eastAsia="zh-CN"/>
              </w:rPr>
              <w:t>李昀阳、贾萌</w:t>
            </w:r>
          </w:p>
        </w:tc>
        <w:tc>
          <w:tcPr>
            <w:tcW w:w="1937" w:type="dxa"/>
            <w:gridSpan w:val="4"/>
            <w:vAlign w:val="center"/>
          </w:tcPr>
          <w:p w14:paraId="7C997E8F">
            <w:pPr>
              <w:jc w:val="center"/>
              <w:rPr>
                <w:sz w:val="20"/>
                <w:szCs w:val="18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  <w:t>编辑</w:t>
            </w:r>
          </w:p>
        </w:tc>
        <w:tc>
          <w:tcPr>
            <w:tcW w:w="4003" w:type="dxa"/>
            <w:gridSpan w:val="3"/>
            <w:vAlign w:val="center"/>
          </w:tcPr>
          <w:p w14:paraId="1EA078DB">
            <w:pPr>
              <w:jc w:val="both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李昀阳、贾萌</w:t>
            </w:r>
          </w:p>
        </w:tc>
      </w:tr>
      <w:tr w14:paraId="447B6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127" w:type="dxa"/>
            <w:vAlign w:val="center"/>
          </w:tcPr>
          <w:p w14:paraId="7F907292">
            <w:pPr>
              <w:jc w:val="center"/>
              <w:rPr>
                <w:sz w:val="20"/>
                <w:szCs w:val="18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  <w:t>刊播单位</w:t>
            </w:r>
          </w:p>
        </w:tc>
        <w:tc>
          <w:tcPr>
            <w:tcW w:w="2582" w:type="dxa"/>
            <w:gridSpan w:val="5"/>
            <w:vAlign w:val="center"/>
          </w:tcPr>
          <w:p w14:paraId="19AC737B">
            <w:pPr>
              <w:jc w:val="center"/>
              <w:rPr>
                <w:rFonts w:hint="default" w:eastAsia="宋体"/>
                <w:sz w:val="20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18"/>
                <w:vertAlign w:val="baseline"/>
                <w:lang w:val="en-US" w:eastAsia="zh-CN"/>
              </w:rPr>
              <w:t>中国儿童报</w:t>
            </w:r>
          </w:p>
        </w:tc>
        <w:tc>
          <w:tcPr>
            <w:tcW w:w="1937" w:type="dxa"/>
            <w:gridSpan w:val="4"/>
            <w:vAlign w:val="center"/>
          </w:tcPr>
          <w:p w14:paraId="4033D4E0">
            <w:pPr>
              <w:jc w:val="center"/>
              <w:rPr>
                <w:sz w:val="20"/>
                <w:szCs w:val="18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  <w:t>刊播日期</w:t>
            </w:r>
          </w:p>
        </w:tc>
        <w:tc>
          <w:tcPr>
            <w:tcW w:w="4003" w:type="dxa"/>
            <w:gridSpan w:val="3"/>
          </w:tcPr>
          <w:p w14:paraId="49B3C718">
            <w:pPr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2025</w:t>
            </w:r>
            <w:r>
              <w:rPr>
                <w:rFonts w:hint="eastAsia"/>
                <w:vertAlign w:val="baseline"/>
                <w:lang w:val="en-US" w:eastAsia="zh-CN"/>
              </w:rPr>
              <w:t>年</w:t>
            </w:r>
            <w:r>
              <w:rPr>
                <w:rFonts w:hint="eastAsia"/>
                <w:vertAlign w:val="baseline"/>
              </w:rPr>
              <w:t>5</w:t>
            </w:r>
            <w:r>
              <w:rPr>
                <w:rFonts w:hint="eastAsia"/>
                <w:vertAlign w:val="baseline"/>
                <w:lang w:val="en-US" w:eastAsia="zh-CN"/>
              </w:rPr>
              <w:t>月</w:t>
            </w:r>
            <w:r>
              <w:rPr>
                <w:rFonts w:hint="eastAsia"/>
                <w:vertAlign w:val="baseline"/>
              </w:rPr>
              <w:t>12</w:t>
            </w:r>
            <w:r>
              <w:rPr>
                <w:rFonts w:hint="eastAsia"/>
                <w:vertAlign w:val="baseline"/>
                <w:lang w:val="en-US" w:eastAsia="zh-CN"/>
              </w:rPr>
              <w:t>日</w:t>
            </w:r>
          </w:p>
        </w:tc>
      </w:tr>
      <w:tr w14:paraId="397A5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2127" w:type="dxa"/>
            <w:vAlign w:val="center"/>
          </w:tcPr>
          <w:p w14:paraId="37972F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w w:val="90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w w:val="90"/>
                <w:sz w:val="28"/>
                <w:szCs w:val="28"/>
                <w:vertAlign w:val="baseline"/>
              </w:rPr>
              <w:t>所配合的</w:t>
            </w:r>
          </w:p>
          <w:p w14:paraId="79C1EF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w w:val="90"/>
                <w:sz w:val="28"/>
                <w:szCs w:val="28"/>
                <w:vertAlign w:val="baseline"/>
              </w:rPr>
              <w:t>文字报道的标题</w:t>
            </w:r>
          </w:p>
        </w:tc>
        <w:tc>
          <w:tcPr>
            <w:tcW w:w="2582" w:type="dxa"/>
            <w:gridSpan w:val="5"/>
            <w:vAlign w:val="center"/>
          </w:tcPr>
          <w:p w14:paraId="4A6BBB3E">
            <w:pPr>
              <w:jc w:val="both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无</w:t>
            </w:r>
          </w:p>
        </w:tc>
        <w:tc>
          <w:tcPr>
            <w:tcW w:w="1937" w:type="dxa"/>
            <w:gridSpan w:val="4"/>
            <w:vAlign w:val="center"/>
          </w:tcPr>
          <w:p w14:paraId="290C56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  <w:t>刊发版面</w:t>
            </w:r>
          </w:p>
          <w:p w14:paraId="453CAA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发布端/账号/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  <w:t>版次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）</w:t>
            </w:r>
          </w:p>
        </w:tc>
        <w:tc>
          <w:tcPr>
            <w:tcW w:w="4003" w:type="dxa"/>
            <w:gridSpan w:val="3"/>
            <w:vAlign w:val="center"/>
          </w:tcPr>
          <w:p w14:paraId="4AC6702F">
            <w:pPr>
              <w:jc w:val="both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4版</w:t>
            </w:r>
          </w:p>
        </w:tc>
      </w:tr>
      <w:tr w14:paraId="00727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552" w:type="dxa"/>
            <w:gridSpan w:val="2"/>
            <w:vAlign w:val="center"/>
          </w:tcPr>
          <w:p w14:paraId="64A98E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  <w:t>新媒体作品</w:t>
            </w:r>
          </w:p>
          <w:p w14:paraId="0A49A2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  <w:t>网址</w:t>
            </w:r>
          </w:p>
        </w:tc>
        <w:tc>
          <w:tcPr>
            <w:tcW w:w="3319" w:type="dxa"/>
            <w:gridSpan w:val="6"/>
            <w:vAlign w:val="center"/>
          </w:tcPr>
          <w:p w14:paraId="7E19E796">
            <w:pPr>
              <w:jc w:val="both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无</w:t>
            </w:r>
          </w:p>
        </w:tc>
        <w:tc>
          <w:tcPr>
            <w:tcW w:w="2100" w:type="dxa"/>
            <w:gridSpan w:val="3"/>
            <w:vAlign w:val="center"/>
          </w:tcPr>
          <w:p w14:paraId="0A20D2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是否为</w:t>
            </w:r>
          </w:p>
          <w:p w14:paraId="368A9B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“三好作品”</w:t>
            </w:r>
          </w:p>
        </w:tc>
        <w:tc>
          <w:tcPr>
            <w:tcW w:w="2678" w:type="dxa"/>
            <w:gridSpan w:val="2"/>
            <w:vAlign w:val="center"/>
          </w:tcPr>
          <w:p w14:paraId="4DFA8AB9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否</w:t>
            </w:r>
          </w:p>
        </w:tc>
      </w:tr>
      <w:tr w14:paraId="4717B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2" w:hRule="atLeast"/>
        </w:trPr>
        <w:tc>
          <w:tcPr>
            <w:tcW w:w="2127" w:type="dxa"/>
            <w:textDirection w:val="tbLrV"/>
            <w:vAlign w:val="center"/>
          </w:tcPr>
          <w:p w14:paraId="104079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113" w:right="11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w w:val="8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w w:val="80"/>
                <w:sz w:val="28"/>
                <w:szCs w:val="28"/>
                <w:vertAlign w:val="baseline"/>
                <w:lang w:val="en-US" w:eastAsia="zh-CN"/>
              </w:rPr>
              <w:t>作品简介</w:t>
            </w:r>
          </w:p>
          <w:p w14:paraId="239C3B57">
            <w:pPr>
              <w:ind w:left="113" w:right="113"/>
              <w:jc w:val="center"/>
              <w:rPr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w w:val="80"/>
                <w:sz w:val="28"/>
                <w:szCs w:val="28"/>
                <w:vertAlign w:val="baseline"/>
                <w:lang w:val="en-US" w:eastAsia="zh-CN"/>
              </w:rPr>
              <w:t>（采编过程）</w:t>
            </w:r>
          </w:p>
        </w:tc>
        <w:tc>
          <w:tcPr>
            <w:tcW w:w="8522" w:type="dxa"/>
            <w:gridSpan w:val="12"/>
            <w:vAlign w:val="center"/>
          </w:tcPr>
          <w:p w14:paraId="362A7E51">
            <w:pPr>
              <w:keepNext w:val="0"/>
              <w:keepLines w:val="0"/>
              <w:widowControl/>
              <w:suppressLineNumbers w:val="0"/>
              <w:jc w:val="left"/>
              <w:rPr>
                <w:vertAlign w:val="baseline"/>
              </w:rPr>
            </w:pPr>
            <w:r>
              <w:rPr>
                <w:rFonts w:hint="eastAsia" w:ascii="仿宋" w:hAnsi="仿宋" w:eastAsia="仿宋" w:cs="仿宋"/>
                <w:sz w:val="21"/>
                <w:szCs w:val="20"/>
                <w:vertAlign w:val="baseline"/>
              </w:rPr>
              <w:t>《坚持做难而正确的事》源于</w:t>
            </w:r>
            <w:r>
              <w:rPr>
                <w:rFonts w:hint="eastAsia" w:ascii="仿宋" w:hAnsi="仿宋" w:eastAsia="仿宋" w:cs="仿宋"/>
                <w:sz w:val="21"/>
                <w:szCs w:val="20"/>
                <w:vertAlign w:val="baseline"/>
                <w:lang w:val="en-US" w:eastAsia="zh-CN"/>
              </w:rPr>
              <w:t>采编团队</w:t>
            </w:r>
            <w:r>
              <w:rPr>
                <w:rFonts w:hint="eastAsia" w:ascii="仿宋" w:hAnsi="仿宋" w:eastAsia="仿宋" w:cs="仿宋"/>
                <w:sz w:val="21"/>
                <w:szCs w:val="20"/>
                <w:vertAlign w:val="baseline"/>
              </w:rPr>
              <w:t>对第28届中国青年五四奖章暨新时代青年先锋奖评选结果的深入关注。在梳理获奖者事迹时，“90后”王兴兴的奋斗故事深深触动了</w:t>
            </w:r>
            <w:r>
              <w:rPr>
                <w:rFonts w:hint="eastAsia" w:ascii="仿宋" w:hAnsi="仿宋" w:eastAsia="仿宋" w:cs="仿宋"/>
                <w:sz w:val="21"/>
                <w:szCs w:val="20"/>
                <w:vertAlign w:val="baseline"/>
                <w:lang w:val="en-US" w:eastAsia="zh-CN"/>
              </w:rPr>
              <w:t>采编团队</w:t>
            </w:r>
            <w:r>
              <w:rPr>
                <w:rFonts w:hint="eastAsia" w:ascii="仿宋" w:hAnsi="仿宋" w:eastAsia="仿宋" w:cs="仿宋"/>
                <w:sz w:val="21"/>
                <w:szCs w:val="20"/>
                <w:vertAlign w:val="baseline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sz w:val="21"/>
                <w:szCs w:val="20"/>
                <w:vertAlign w:val="baseline"/>
                <w:lang w:val="en-US" w:eastAsia="zh-CN"/>
              </w:rPr>
              <w:t>从童年时</w:t>
            </w:r>
            <w:r>
              <w:rPr>
                <w:rFonts w:hint="eastAsia" w:ascii="仿宋" w:hAnsi="仿宋" w:eastAsia="仿宋" w:cs="仿宋"/>
                <w:sz w:val="21"/>
                <w:szCs w:val="20"/>
                <w:vertAlign w:val="baseline"/>
              </w:rPr>
              <w:t>用废旧纸板制作风力小车，到19岁仅花费200元就手工打造出双足机器人，再到顶住质疑，成功实现四足机器人的量产并将其做到全球出货量最大，王兴兴的每一步，都踏在一条“坚持做难而正确的事”的道路上。这条路径，正是新时代青年奋斗精神的生动缩影。为了让小读者们更好地理解这种精神，创作团队在故事呈现上做了精心的儿童化处理，以孩子们喜爱的方式讲述这个关于热爱、坚持与创新的故事，让“坚持做难而正确的事”的种子在他们心中生根发芽。</w:t>
            </w:r>
          </w:p>
        </w:tc>
      </w:tr>
      <w:tr w14:paraId="4470C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0" w:hRule="atLeast"/>
        </w:trPr>
        <w:tc>
          <w:tcPr>
            <w:tcW w:w="2127" w:type="dxa"/>
            <w:textDirection w:val="tbLrV"/>
            <w:vAlign w:val="center"/>
          </w:tcPr>
          <w:p w14:paraId="0E5FE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113" w:right="113"/>
              <w:jc w:val="center"/>
              <w:textAlignment w:val="auto"/>
              <w:rPr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  <w:t>社会效果</w:t>
            </w:r>
          </w:p>
        </w:tc>
        <w:tc>
          <w:tcPr>
            <w:tcW w:w="8522" w:type="dxa"/>
            <w:gridSpan w:val="12"/>
            <w:vAlign w:val="center"/>
          </w:tcPr>
          <w:p w14:paraId="7317C9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jc w:val="left"/>
              <w:textAlignment w:val="auto"/>
              <w:rPr>
                <w:vertAlign w:val="baseline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《坚持做难而正确的事》刊播后，收到了积极、广泛的社会反响。许多小读者和家长反馈，王兴兴的生动故事，让孩子们真切感受到了创新并非遥不可及，坚持和动手实践同样珍贵。这篇报道成功地将“坚持做难而正确的事”这一抽象理念，转化为孩子们可感知、可效仿的成长叙事，激发了他们对科学的好奇与对梦想的坚持。报道在引领儿童价值导向方面也起到了良好作用。它跳出了对“成功”结果的单一描绘，转而聚焦于不畏困难、持续探索的奋斗过程，为少年儿童提供了富有时代气息的成长榜样。许多教育工作者认为，这种贴近儿童视角的正面宣传，有效弘扬了新时代青年的实干与创新精神，在孩子们心中播下了勇于探索、敢于坚持的种子，社会效益显著。</w:t>
            </w:r>
          </w:p>
        </w:tc>
      </w:tr>
      <w:tr w14:paraId="6BFE2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127" w:type="dxa"/>
            <w:vMerge w:val="restart"/>
            <w:textDirection w:val="tbLrV"/>
            <w:vAlign w:val="center"/>
          </w:tcPr>
          <w:p w14:paraId="47F1EDB5">
            <w:pPr>
              <w:ind w:left="113" w:right="113"/>
              <w:jc w:val="center"/>
              <w:rPr>
                <w:rFonts w:hint="default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传播数据</w:t>
            </w:r>
          </w:p>
        </w:tc>
        <w:tc>
          <w:tcPr>
            <w:tcW w:w="1222" w:type="dxa"/>
            <w:gridSpan w:val="2"/>
            <w:vMerge w:val="restart"/>
            <w:vAlign w:val="center"/>
          </w:tcPr>
          <w:p w14:paraId="7683D934">
            <w:pPr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新媒体传播平台网址</w:t>
            </w:r>
          </w:p>
        </w:tc>
        <w:tc>
          <w:tcPr>
            <w:tcW w:w="581" w:type="dxa"/>
            <w:gridSpan w:val="2"/>
            <w:vAlign w:val="center"/>
          </w:tcPr>
          <w:p w14:paraId="028A2E3A">
            <w:pPr>
              <w:jc w:val="center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6719" w:type="dxa"/>
            <w:gridSpan w:val="8"/>
            <w:vAlign w:val="center"/>
          </w:tcPr>
          <w:p w14:paraId="5D6CB5E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 w14:paraId="50DFE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27" w:type="dxa"/>
            <w:vMerge w:val="continue"/>
            <w:textDirection w:val="tbLrV"/>
            <w:vAlign w:val="center"/>
          </w:tcPr>
          <w:p w14:paraId="122A0629">
            <w:pPr>
              <w:jc w:val="left"/>
            </w:pPr>
          </w:p>
        </w:tc>
        <w:tc>
          <w:tcPr>
            <w:tcW w:w="1222" w:type="dxa"/>
            <w:gridSpan w:val="2"/>
            <w:vMerge w:val="continue"/>
            <w:vAlign w:val="center"/>
          </w:tcPr>
          <w:p w14:paraId="4C3653E4">
            <w:pPr>
              <w:jc w:val="left"/>
            </w:pPr>
          </w:p>
        </w:tc>
        <w:tc>
          <w:tcPr>
            <w:tcW w:w="581" w:type="dxa"/>
            <w:gridSpan w:val="2"/>
            <w:vAlign w:val="center"/>
          </w:tcPr>
          <w:p w14:paraId="76759266">
            <w:pPr>
              <w:jc w:val="center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6719" w:type="dxa"/>
            <w:gridSpan w:val="8"/>
            <w:vAlign w:val="center"/>
          </w:tcPr>
          <w:p w14:paraId="20CD2095">
            <w:pPr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 w14:paraId="5CFB9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127" w:type="dxa"/>
            <w:vMerge w:val="continue"/>
            <w:textDirection w:val="tbLrV"/>
            <w:vAlign w:val="center"/>
          </w:tcPr>
          <w:p w14:paraId="09CEE947">
            <w:pPr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1222" w:type="dxa"/>
            <w:gridSpan w:val="2"/>
            <w:vMerge w:val="continue"/>
            <w:vAlign w:val="center"/>
          </w:tcPr>
          <w:p w14:paraId="596DF5E2">
            <w:pPr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581" w:type="dxa"/>
            <w:gridSpan w:val="2"/>
            <w:vAlign w:val="center"/>
          </w:tcPr>
          <w:p w14:paraId="6EA11E3A">
            <w:pPr>
              <w:jc w:val="center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6719" w:type="dxa"/>
            <w:gridSpan w:val="8"/>
            <w:vAlign w:val="center"/>
          </w:tcPr>
          <w:p w14:paraId="1D82F4E3">
            <w:pPr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 w14:paraId="5A6F4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9" w:hRule="atLeast"/>
        </w:trPr>
        <w:tc>
          <w:tcPr>
            <w:tcW w:w="2127" w:type="dxa"/>
            <w:textDirection w:val="tbLrV"/>
            <w:vAlign w:val="center"/>
          </w:tcPr>
          <w:p w14:paraId="60E4EDF9">
            <w:pPr>
              <w:spacing w:line="380" w:lineRule="exact"/>
              <w:ind w:left="113" w:right="113"/>
              <w:jc w:val="center"/>
              <w:rPr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</w:rPr>
              <w:t>推荐理由</w:t>
            </w:r>
          </w:p>
        </w:tc>
        <w:tc>
          <w:tcPr>
            <w:tcW w:w="8522" w:type="dxa"/>
            <w:gridSpan w:val="12"/>
            <w:vAlign w:val="center"/>
          </w:tcPr>
          <w:p w14:paraId="0CE0C907"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由报社评委会在本栏内填报评语及推荐理由。推荐单位主要负责人签名并加盖单位公章。</w:t>
            </w:r>
          </w:p>
          <w:p w14:paraId="314BBAA9">
            <w:pPr>
              <w:wordWrap w:val="0"/>
              <w:jc w:val="righ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  <w:t>签名：（盖单位公章）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     </w:t>
            </w:r>
          </w:p>
          <w:p w14:paraId="3F71B476">
            <w:pPr>
              <w:wordWrap w:val="0"/>
              <w:jc w:val="right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  <w:t>年  月  日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</w:t>
            </w:r>
          </w:p>
        </w:tc>
      </w:tr>
      <w:tr w14:paraId="4ED87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2127" w:type="dxa"/>
            <w:vAlign w:val="center"/>
          </w:tcPr>
          <w:p w14:paraId="78540033">
            <w:pPr>
              <w:wordWrap w:val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1456" w:type="dxa"/>
            <w:gridSpan w:val="3"/>
            <w:vAlign w:val="center"/>
          </w:tcPr>
          <w:p w14:paraId="195911CB">
            <w:pPr>
              <w:wordWrap w:val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李昀阳</w:t>
            </w:r>
          </w:p>
        </w:tc>
        <w:tc>
          <w:tcPr>
            <w:tcW w:w="1520" w:type="dxa"/>
            <w:gridSpan w:val="3"/>
            <w:vAlign w:val="center"/>
          </w:tcPr>
          <w:p w14:paraId="57B7D5FE">
            <w:pPr>
              <w:wordWrap w:val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1483" w:type="dxa"/>
            <w:gridSpan w:val="2"/>
            <w:vAlign w:val="center"/>
          </w:tcPr>
          <w:p w14:paraId="7116298F">
            <w:pPr>
              <w:wordWrap w:val="0"/>
              <w:jc w:val="center"/>
              <w:rPr>
                <w:rFonts w:hint="default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57526387</w:t>
            </w:r>
          </w:p>
        </w:tc>
        <w:tc>
          <w:tcPr>
            <w:tcW w:w="1519" w:type="dxa"/>
            <w:gridSpan w:val="3"/>
            <w:vAlign w:val="center"/>
          </w:tcPr>
          <w:p w14:paraId="469CABA1">
            <w:pPr>
              <w:wordWrap w:val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544" w:type="dxa"/>
            <w:vAlign w:val="center"/>
          </w:tcPr>
          <w:p w14:paraId="71D6F722">
            <w:pPr>
              <w:wordWrap w:val="0"/>
              <w:jc w:val="center"/>
              <w:rPr>
                <w:rFonts w:hint="default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13294935988</w:t>
            </w:r>
          </w:p>
        </w:tc>
      </w:tr>
      <w:tr w14:paraId="2CA43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2127" w:type="dxa"/>
            <w:vAlign w:val="center"/>
          </w:tcPr>
          <w:p w14:paraId="41BD20F8">
            <w:pPr>
              <w:wordWrap w:val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  <w:t>地址</w:t>
            </w:r>
          </w:p>
        </w:tc>
        <w:tc>
          <w:tcPr>
            <w:tcW w:w="8522" w:type="dxa"/>
            <w:gridSpan w:val="12"/>
            <w:vAlign w:val="center"/>
          </w:tcPr>
          <w:p w14:paraId="37D2E99E">
            <w:pPr>
              <w:wordWrap w:val="0"/>
              <w:jc w:val="center"/>
              <w:rPr>
                <w:rFonts w:hint="default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北京市朝阳区建国门外大街丙12号宝钢大厦</w:t>
            </w:r>
            <w:bookmarkStart w:id="0" w:name="_GoBack"/>
            <w:bookmarkEnd w:id="0"/>
          </w:p>
        </w:tc>
      </w:tr>
    </w:tbl>
    <w:p w14:paraId="5235E3D8">
      <w:pPr>
        <w:widowControl/>
        <w:spacing w:line="560" w:lineRule="exact"/>
        <w:rPr>
          <w:rFonts w:hint="eastAsia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4A33BE"/>
    <w:rsid w:val="198A7CD7"/>
    <w:rsid w:val="3B564B69"/>
    <w:rsid w:val="4C2D6D6D"/>
    <w:rsid w:val="774A3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818</Words>
  <Characters>827</Characters>
  <Lines>0</Lines>
  <Paragraphs>0</Paragraphs>
  <TotalTime>2</TotalTime>
  <ScaleCrop>false</ScaleCrop>
  <LinksUpToDate>false</LinksUpToDate>
  <CharactersWithSpaces>857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2026-03-18T02:18:00Z</dcterms:created>
  <dc:creator>李昀阳</dc:creator>
  <cp:lastModifiedBy>李昀阳</cp:lastModifiedBy>
  <dcterms:modified xsi:type="dcterms:W3CDTF">2026-03-18T02:46:31Z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B7C2BD6F0E1347D39F73AE859CC4A31F_11</vt:lpwstr>
  </property>
  <property fmtid="{D5CDD505-2E9C-101B-9397-08002B2CF9AE}" pid="4" name="KSOTemplateDocerSaveRecord">
    <vt:lpwstr>eyJoZGlkIjoiNjcxNjIxNTgyNTk5MWY2NDNiMTQ5OWJlZDI4ZTllNmQiLCJ1c2VySWQiOiIyMzU0MzMxODgifQ==</vt:lpwstr>
  </property>
</Properties>
</file>