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52" w:tblpY="1371"/>
        <w:tblOverlap w:val="never"/>
        <w:tblW w:w="10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580"/>
        <w:gridCol w:w="485"/>
        <w:gridCol w:w="364"/>
        <w:gridCol w:w="60"/>
        <w:gridCol w:w="1936"/>
        <w:gridCol w:w="2019"/>
        <w:gridCol w:w="152"/>
        <w:gridCol w:w="935"/>
        <w:gridCol w:w="2410"/>
      </w:tblGrid>
      <w:tr w14:paraId="069F7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559" w:type="dxa"/>
            <w:vAlign w:val="center"/>
          </w:tcPr>
          <w:p w14:paraId="68138136">
            <w:pPr>
              <w:jc w:val="center"/>
              <w:rPr>
                <w:rFonts w:hint="default" w:ascii="仿宋" w:hAnsi="仿宋" w:eastAsia="仿宋" w:cs="仿宋"/>
                <w:b/>
                <w:bCs/>
                <w:w w:val="9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w w:val="90"/>
                <w:sz w:val="28"/>
                <w:szCs w:val="28"/>
                <w:vertAlign w:val="baseline"/>
                <w:lang w:val="en-US" w:eastAsia="zh-CN"/>
              </w:rPr>
              <w:t>作品标题</w:t>
            </w:r>
          </w:p>
        </w:tc>
        <w:tc>
          <w:tcPr>
            <w:tcW w:w="3425" w:type="dxa"/>
            <w:gridSpan w:val="5"/>
            <w:vAlign w:val="center"/>
          </w:tcPr>
          <w:p w14:paraId="685377D7">
            <w:pPr>
              <w:jc w:val="center"/>
              <w:rPr>
                <w:rFonts w:hint="default" w:ascii="仿宋" w:hAnsi="仿宋" w:eastAsia="仿宋" w:cs="仿宋"/>
                <w:b/>
                <w:bCs/>
                <w:w w:val="9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别把“平等交易”变成“关税大战”</w:t>
            </w:r>
          </w:p>
        </w:tc>
        <w:tc>
          <w:tcPr>
            <w:tcW w:w="2171" w:type="dxa"/>
            <w:gridSpan w:val="2"/>
            <w:vAlign w:val="center"/>
          </w:tcPr>
          <w:p w14:paraId="4460BEC4">
            <w:pPr>
              <w:jc w:val="center"/>
              <w:rPr>
                <w:w w:val="90"/>
                <w:sz w:val="20"/>
                <w:szCs w:val="1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w w:val="90"/>
                <w:sz w:val="28"/>
                <w:szCs w:val="28"/>
                <w:vertAlign w:val="baseline"/>
                <w:lang w:val="en-US" w:eastAsia="zh-CN"/>
              </w:rPr>
              <w:t>作品类别</w:t>
            </w:r>
          </w:p>
        </w:tc>
        <w:tc>
          <w:tcPr>
            <w:tcW w:w="3345" w:type="dxa"/>
            <w:gridSpan w:val="2"/>
            <w:vAlign w:val="center"/>
          </w:tcPr>
          <w:p w14:paraId="39F4AFB3">
            <w:pPr>
              <w:spacing w:line="440" w:lineRule="exact"/>
              <w:jc w:val="center"/>
              <w:rPr>
                <w:rFonts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新闻漫画</w:t>
            </w:r>
            <w:r>
              <w:rPr>
                <w:rFonts w:hint="eastAsia" w:ascii="仿宋" w:hAnsi="仿宋" w:eastAsia="仿宋"/>
                <w:color w:val="000000"/>
                <w:sz w:val="22"/>
                <w:szCs w:val="22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2"/>
                <w:szCs w:val="22"/>
                <w:u w:val="single"/>
                <w:lang w:val="en-US" w:eastAsia="zh-CN"/>
              </w:rPr>
              <w:t>组画</w:t>
            </w:r>
            <w:r>
              <w:rPr>
                <w:rFonts w:hint="eastAsia" w:ascii="仿宋" w:hAnsi="仿宋" w:eastAsia="仿宋"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类</w:t>
            </w:r>
          </w:p>
          <w:p w14:paraId="65FDAA76">
            <w:pPr>
              <w:jc w:val="center"/>
              <w:rPr>
                <w:sz w:val="20"/>
                <w:szCs w:val="18"/>
                <w:vertAlign w:val="baseline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单幅/组画</w:t>
            </w: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长图）</w:t>
            </w: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/动画)</w:t>
            </w:r>
          </w:p>
        </w:tc>
      </w:tr>
      <w:tr w14:paraId="59961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559" w:type="dxa"/>
            <w:vAlign w:val="center"/>
          </w:tcPr>
          <w:p w14:paraId="5933C8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0"/>
                <w:szCs w:val="1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  <w:t>作者</w:t>
            </w:r>
          </w:p>
        </w:tc>
        <w:tc>
          <w:tcPr>
            <w:tcW w:w="3425" w:type="dxa"/>
            <w:gridSpan w:val="5"/>
            <w:vAlign w:val="center"/>
          </w:tcPr>
          <w:p w14:paraId="25BEB587">
            <w:pPr>
              <w:jc w:val="center"/>
              <w:rPr>
                <w:rFonts w:hint="default" w:eastAsia="宋体"/>
                <w:sz w:val="20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王琴琴 贾萌 高慧月</w:t>
            </w:r>
          </w:p>
        </w:tc>
        <w:tc>
          <w:tcPr>
            <w:tcW w:w="2171" w:type="dxa"/>
            <w:gridSpan w:val="2"/>
            <w:vAlign w:val="center"/>
          </w:tcPr>
          <w:p w14:paraId="618E6F1E">
            <w:pPr>
              <w:jc w:val="center"/>
              <w:rPr>
                <w:sz w:val="20"/>
                <w:szCs w:val="1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  <w:t>编辑</w:t>
            </w:r>
          </w:p>
        </w:tc>
        <w:tc>
          <w:tcPr>
            <w:tcW w:w="3345" w:type="dxa"/>
            <w:gridSpan w:val="2"/>
            <w:vAlign w:val="center"/>
          </w:tcPr>
          <w:p w14:paraId="4726DB29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王琴琴 贾萌</w:t>
            </w:r>
          </w:p>
        </w:tc>
      </w:tr>
      <w:tr w14:paraId="60E63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559" w:type="dxa"/>
            <w:vAlign w:val="center"/>
          </w:tcPr>
          <w:p w14:paraId="657D39A0">
            <w:pPr>
              <w:jc w:val="center"/>
              <w:rPr>
                <w:sz w:val="20"/>
                <w:szCs w:val="1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  <w:t>刊播单位</w:t>
            </w:r>
          </w:p>
        </w:tc>
        <w:tc>
          <w:tcPr>
            <w:tcW w:w="3425" w:type="dxa"/>
            <w:gridSpan w:val="5"/>
            <w:vAlign w:val="center"/>
          </w:tcPr>
          <w:p w14:paraId="10AD7021">
            <w:pPr>
              <w:jc w:val="center"/>
              <w:rPr>
                <w:rFonts w:hint="default" w:eastAsia="宋体"/>
                <w:sz w:val="20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《中国儿童报》</w:t>
            </w:r>
          </w:p>
        </w:tc>
        <w:tc>
          <w:tcPr>
            <w:tcW w:w="2171" w:type="dxa"/>
            <w:gridSpan w:val="2"/>
            <w:vAlign w:val="center"/>
          </w:tcPr>
          <w:p w14:paraId="7D9013E8">
            <w:pPr>
              <w:jc w:val="center"/>
              <w:rPr>
                <w:sz w:val="20"/>
                <w:szCs w:val="1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  <w:t>刊播日期</w:t>
            </w:r>
          </w:p>
        </w:tc>
        <w:tc>
          <w:tcPr>
            <w:tcW w:w="3345" w:type="dxa"/>
            <w:gridSpan w:val="2"/>
            <w:vAlign w:val="center"/>
          </w:tcPr>
          <w:p w14:paraId="3769ABBB">
            <w:pPr>
              <w:jc w:val="center"/>
              <w:rPr>
                <w:rFonts w:hint="default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2025年4月21日</w:t>
            </w:r>
          </w:p>
        </w:tc>
      </w:tr>
      <w:tr w14:paraId="43628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139" w:type="dxa"/>
            <w:gridSpan w:val="2"/>
            <w:vAlign w:val="center"/>
          </w:tcPr>
          <w:p w14:paraId="1BD50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w w:val="9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w w:val="90"/>
                <w:sz w:val="28"/>
                <w:szCs w:val="28"/>
                <w:vertAlign w:val="baseline"/>
              </w:rPr>
              <w:t>所配合的</w:t>
            </w:r>
          </w:p>
          <w:p w14:paraId="524205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w w:val="90"/>
                <w:sz w:val="28"/>
                <w:szCs w:val="28"/>
                <w:vertAlign w:val="baseline"/>
              </w:rPr>
              <w:t>文字报道的标题</w:t>
            </w:r>
          </w:p>
        </w:tc>
        <w:tc>
          <w:tcPr>
            <w:tcW w:w="2845" w:type="dxa"/>
            <w:gridSpan w:val="4"/>
            <w:vAlign w:val="center"/>
          </w:tcPr>
          <w:p w14:paraId="1DB9413D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别把“平等交易”变成“关税大战”</w:t>
            </w:r>
          </w:p>
        </w:tc>
        <w:tc>
          <w:tcPr>
            <w:tcW w:w="2171" w:type="dxa"/>
            <w:gridSpan w:val="2"/>
            <w:vAlign w:val="center"/>
          </w:tcPr>
          <w:p w14:paraId="24360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  <w:t>刊发版面</w:t>
            </w:r>
          </w:p>
          <w:p w14:paraId="7E09F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发布端/账号/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  <w:t>版次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）</w:t>
            </w:r>
          </w:p>
        </w:tc>
        <w:tc>
          <w:tcPr>
            <w:tcW w:w="3345" w:type="dxa"/>
            <w:gridSpan w:val="2"/>
            <w:vAlign w:val="center"/>
          </w:tcPr>
          <w:p w14:paraId="57F395D4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新闻版（1版）</w:t>
            </w:r>
          </w:p>
        </w:tc>
      </w:tr>
      <w:tr w14:paraId="7FC4E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139" w:type="dxa"/>
            <w:gridSpan w:val="2"/>
            <w:vAlign w:val="center"/>
          </w:tcPr>
          <w:p w14:paraId="2CC50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  <w:t>新媒体作品</w:t>
            </w:r>
          </w:p>
          <w:p w14:paraId="0E74E4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  <w:t>网址</w:t>
            </w:r>
          </w:p>
        </w:tc>
        <w:tc>
          <w:tcPr>
            <w:tcW w:w="2845" w:type="dxa"/>
            <w:gridSpan w:val="4"/>
            <w:vAlign w:val="center"/>
          </w:tcPr>
          <w:p w14:paraId="7F8C1B39">
            <w:pPr>
              <w:jc w:val="both"/>
              <w:rPr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  <w:t>网站、客户端和微博、微信账号发布作品填报。</w:t>
            </w:r>
          </w:p>
        </w:tc>
        <w:tc>
          <w:tcPr>
            <w:tcW w:w="2171" w:type="dxa"/>
            <w:gridSpan w:val="2"/>
            <w:vAlign w:val="center"/>
          </w:tcPr>
          <w:p w14:paraId="0BDEAE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是否为</w:t>
            </w:r>
          </w:p>
          <w:p w14:paraId="6104F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“三好作品”</w:t>
            </w:r>
          </w:p>
        </w:tc>
        <w:tc>
          <w:tcPr>
            <w:tcW w:w="3345" w:type="dxa"/>
            <w:gridSpan w:val="2"/>
            <w:vAlign w:val="center"/>
          </w:tcPr>
          <w:p w14:paraId="536E3AED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 w14:paraId="7C1ED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7" w:hRule="atLeast"/>
        </w:trPr>
        <w:tc>
          <w:tcPr>
            <w:tcW w:w="1559" w:type="dxa"/>
            <w:textDirection w:val="tbLrV"/>
            <w:vAlign w:val="center"/>
          </w:tcPr>
          <w:p w14:paraId="4E69B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113" w:right="11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w w:val="8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w w:val="80"/>
                <w:sz w:val="28"/>
                <w:szCs w:val="28"/>
                <w:vertAlign w:val="baseline"/>
                <w:lang w:val="en-US" w:eastAsia="zh-CN"/>
              </w:rPr>
              <w:t>作品简介</w:t>
            </w:r>
          </w:p>
          <w:p w14:paraId="1E5078A9">
            <w:pPr>
              <w:ind w:left="113" w:right="113"/>
              <w:jc w:val="center"/>
              <w:rPr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w w:val="80"/>
                <w:sz w:val="28"/>
                <w:szCs w:val="28"/>
                <w:vertAlign w:val="baseline"/>
                <w:lang w:val="en-US" w:eastAsia="zh-CN"/>
              </w:rPr>
              <w:t>（采编过程）</w:t>
            </w:r>
          </w:p>
        </w:tc>
        <w:tc>
          <w:tcPr>
            <w:tcW w:w="8941" w:type="dxa"/>
            <w:gridSpan w:val="9"/>
            <w:vAlign w:val="center"/>
          </w:tcPr>
          <w:p w14:paraId="72EF80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方正仿宋简体" w:hAnsi="方正仿宋简体" w:eastAsia="方正仿宋简体" w:cs="方正仿宋简体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</w:rPr>
              <w:t>2025年4月，</w:t>
            </w:r>
            <w:r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  <w:t>由美国发起的针对中国的</w:t>
            </w:r>
            <w:r>
              <w:rPr>
                <w:rFonts w:hint="eastAsia" w:ascii="方正仿宋简体" w:hAnsi="方正仿宋简体" w:eastAsia="方正仿宋简体" w:cs="方正仿宋简体"/>
              </w:rPr>
              <w:t>贸易战成为全民关注的热点</w:t>
            </w:r>
            <w:r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  <w:t>话题</w:t>
            </w:r>
            <w:r>
              <w:rPr>
                <w:rFonts w:hint="eastAsia" w:ascii="方正仿宋简体" w:hAnsi="方正仿宋简体" w:eastAsia="方正仿宋简体" w:cs="方正仿宋简体"/>
                <w:lang w:eastAsia="zh-CN"/>
              </w:rPr>
              <w:t>。</w:t>
            </w:r>
          </w:p>
          <w:p w14:paraId="504CB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方正仿宋简体" w:hAnsi="方正仿宋简体" w:eastAsia="方正仿宋简体" w:cs="方正仿宋简体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</w:rPr>
              <w:t>常联系的老师说</w:t>
            </w:r>
            <w:r>
              <w:rPr>
                <w:rFonts w:hint="eastAsia" w:ascii="方正仿宋简体" w:hAnsi="方正仿宋简体" w:eastAsia="方正仿宋简体" w:cs="方正仿宋简体"/>
                <w:lang w:eastAsia="zh-CN"/>
              </w:rPr>
              <w:t>：“</w:t>
            </w:r>
            <w:r>
              <w:rPr>
                <w:rFonts w:hint="eastAsia" w:ascii="方正仿宋简体" w:hAnsi="方正仿宋简体" w:eastAsia="方正仿宋简体" w:cs="方正仿宋简体"/>
              </w:rPr>
              <w:t>孩子们总问</w:t>
            </w:r>
            <w:r>
              <w:rPr>
                <w:rFonts w:hint="eastAsia" w:ascii="方正仿宋简体" w:hAnsi="方正仿宋简体" w:eastAsia="方正仿宋简体" w:cs="方正仿宋简体"/>
                <w:lang w:eastAsia="zh-CN"/>
              </w:rPr>
              <w:t>，</w:t>
            </w:r>
            <w:r>
              <w:rPr>
                <w:rFonts w:hint="eastAsia" w:ascii="方正仿宋简体" w:hAnsi="方正仿宋简体" w:eastAsia="方正仿宋简体" w:cs="方正仿宋简体"/>
              </w:rPr>
              <w:t>贸易战是怎么回事</w:t>
            </w:r>
            <w:r>
              <w:rPr>
                <w:rFonts w:hint="eastAsia" w:ascii="方正仿宋简体" w:hAnsi="方正仿宋简体" w:eastAsia="方正仿宋简体" w:cs="方正仿宋简体"/>
                <w:lang w:eastAsia="zh-CN"/>
              </w:rPr>
              <w:t>？”</w:t>
            </w:r>
          </w:p>
          <w:p w14:paraId="7171F5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方正仿宋简体" w:hAnsi="方正仿宋简体" w:eastAsia="方正仿宋简体" w:cs="方正仿宋简体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</w:rPr>
              <w:t>身边的</w:t>
            </w:r>
            <w:r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  <w:t>家长</w:t>
            </w:r>
            <w:r>
              <w:rPr>
                <w:rFonts w:hint="eastAsia" w:ascii="方正仿宋简体" w:hAnsi="方正仿宋简体" w:eastAsia="方正仿宋简体" w:cs="方正仿宋简体"/>
              </w:rPr>
              <w:t>说</w:t>
            </w:r>
            <w:r>
              <w:rPr>
                <w:rFonts w:hint="eastAsia" w:ascii="方正仿宋简体" w:hAnsi="方正仿宋简体" w:eastAsia="方正仿宋简体" w:cs="方正仿宋简体"/>
                <w:lang w:eastAsia="zh-CN"/>
              </w:rPr>
              <w:t>：“</w:t>
            </w:r>
            <w:r>
              <w:rPr>
                <w:rFonts w:hint="eastAsia" w:ascii="方正仿宋简体" w:hAnsi="方正仿宋简体" w:eastAsia="方正仿宋简体" w:cs="方正仿宋简体"/>
              </w:rPr>
              <w:t>如果有一篇给孩子讲贸易战的文章就好了</w:t>
            </w:r>
            <w:r>
              <w:rPr>
                <w:rFonts w:hint="eastAsia" w:ascii="方正仿宋简体" w:hAnsi="方正仿宋简体" w:eastAsia="方正仿宋简体" w:cs="方正仿宋简体"/>
                <w:lang w:eastAsia="zh-CN"/>
              </w:rPr>
              <w:t>。”</w:t>
            </w:r>
          </w:p>
          <w:p w14:paraId="4DF26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方正仿宋简体" w:hAnsi="方正仿宋简体" w:eastAsia="方正仿宋简体" w:cs="方正仿宋简体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  <w:t>学校里的孩子们</w:t>
            </w:r>
            <w:r>
              <w:rPr>
                <w:rFonts w:hint="eastAsia" w:ascii="方正仿宋简体" w:hAnsi="方正仿宋简体" w:eastAsia="方正仿宋简体" w:cs="方正仿宋简体"/>
              </w:rPr>
              <w:t>说</w:t>
            </w:r>
            <w:r>
              <w:rPr>
                <w:rFonts w:hint="eastAsia" w:ascii="方正仿宋简体" w:hAnsi="方正仿宋简体" w:eastAsia="方正仿宋简体" w:cs="方正仿宋简体"/>
                <w:lang w:eastAsia="zh-CN"/>
              </w:rPr>
              <w:t>：“</w:t>
            </w:r>
            <w:r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  <w:t>贸易战我知道，可是这些</w:t>
            </w:r>
            <w:r>
              <w:rPr>
                <w:rFonts w:hint="eastAsia" w:ascii="方正仿宋简体" w:hAnsi="方正仿宋简体" w:eastAsia="方正仿宋简体" w:cs="方正仿宋简体"/>
              </w:rPr>
              <w:t>新闻是讲给大人的</w:t>
            </w:r>
            <w:r>
              <w:rPr>
                <w:rFonts w:hint="eastAsia" w:ascii="方正仿宋简体" w:hAnsi="方正仿宋简体" w:eastAsia="方正仿宋简体" w:cs="方正仿宋简体"/>
                <w:lang w:eastAsia="zh-CN"/>
              </w:rPr>
              <w:t>，</w:t>
            </w:r>
            <w:r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  <w:t>我</w:t>
            </w:r>
            <w:r>
              <w:rPr>
                <w:rFonts w:hint="eastAsia" w:ascii="方正仿宋简体" w:hAnsi="方正仿宋简体" w:eastAsia="方正仿宋简体" w:cs="方正仿宋简体"/>
              </w:rPr>
              <w:t>们听不懂。</w:t>
            </w:r>
            <w:r>
              <w:rPr>
                <w:rFonts w:hint="eastAsia" w:ascii="方正仿宋简体" w:hAnsi="方正仿宋简体" w:eastAsia="方正仿宋简体" w:cs="方正仿宋简体"/>
                <w:lang w:eastAsia="zh-CN"/>
              </w:rPr>
              <w:t>”</w:t>
            </w:r>
          </w:p>
          <w:p w14:paraId="0BA244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方正仿宋简体" w:hAnsi="方正仿宋简体" w:eastAsia="方正仿宋简体" w:cs="方正仿宋简体"/>
              </w:rPr>
            </w:pPr>
            <w:r>
              <w:rPr>
                <w:rFonts w:hint="eastAsia" w:ascii="方正仿宋简体" w:hAnsi="方正仿宋简体" w:eastAsia="方正仿宋简体" w:cs="方正仿宋简体"/>
              </w:rPr>
              <w:t>作为一名少儿媒体记者，我意识到大人关注的事，小孩儿也关心。</w:t>
            </w:r>
          </w:p>
          <w:p w14:paraId="2A8A05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方正仿宋简体" w:hAnsi="方正仿宋简体" w:eastAsia="方正仿宋简体" w:cs="方正仿宋简体"/>
              </w:rPr>
            </w:pPr>
            <w:r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  <w:t>选题定了，可在搜集新闻资料时，我又犯愁了，</w:t>
            </w:r>
            <w:r>
              <w:rPr>
                <w:rFonts w:hint="eastAsia" w:ascii="方正仿宋简体" w:hAnsi="方正仿宋简体" w:eastAsia="方正仿宋简体" w:cs="方正仿宋简体"/>
              </w:rPr>
              <w:t>怎么给孩子讲贸易战呢？</w:t>
            </w:r>
          </w:p>
          <w:p w14:paraId="0BF371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</w:rPr>
              <w:t>漫画</w:t>
            </w:r>
            <w:r>
              <w:rPr>
                <w:rFonts w:hint="eastAsia" w:ascii="方正仿宋简体" w:hAnsi="方正仿宋简体" w:eastAsia="方正仿宋简体" w:cs="方正仿宋简体"/>
                <w:lang w:eastAsia="zh-CN"/>
              </w:rPr>
              <w:t>！</w:t>
            </w:r>
            <w:r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  <w:t>孩子们最喜欢的漫画！</w:t>
            </w:r>
            <w:r>
              <w:rPr>
                <w:rFonts w:hint="eastAsia" w:ascii="方正仿宋简体" w:hAnsi="方正仿宋简体" w:eastAsia="方正仿宋简体" w:cs="方正仿宋简体"/>
              </w:rPr>
              <w:t>于是</w:t>
            </w:r>
            <w:r>
              <w:rPr>
                <w:rFonts w:hint="eastAsia" w:ascii="方正仿宋简体" w:hAnsi="方正仿宋简体" w:eastAsia="方正仿宋简体" w:cs="方正仿宋简体"/>
                <w:lang w:eastAsia="zh-CN"/>
              </w:rPr>
              <w:t>，</w:t>
            </w:r>
            <w:r>
              <w:rPr>
                <w:rFonts w:hint="eastAsia" w:ascii="方正仿宋简体" w:hAnsi="方正仿宋简体" w:eastAsia="方正仿宋简体" w:cs="方正仿宋简体"/>
              </w:rPr>
              <w:t>就有了</w:t>
            </w:r>
            <w:r>
              <w:rPr>
                <w:rFonts w:hint="eastAsia" w:ascii="方正仿宋简体" w:hAnsi="方正仿宋简体" w:eastAsia="方正仿宋简体" w:cs="方正仿宋简体"/>
                <w:lang w:eastAsia="zh-CN"/>
              </w:rPr>
              <w:t>“</w:t>
            </w:r>
            <w:r>
              <w:rPr>
                <w:rFonts w:hint="eastAsia" w:ascii="方正仿宋简体" w:hAnsi="方正仿宋简体" w:eastAsia="方正仿宋简体" w:cs="方正仿宋简体"/>
              </w:rPr>
              <w:t>森林贸易战</w:t>
            </w:r>
            <w:r>
              <w:rPr>
                <w:rFonts w:hint="eastAsia" w:ascii="方正仿宋简体" w:hAnsi="方正仿宋简体" w:eastAsia="方正仿宋简体" w:cs="方正仿宋简体"/>
                <w:lang w:eastAsia="zh-CN"/>
              </w:rPr>
              <w:t>”</w:t>
            </w:r>
            <w:r>
              <w:rPr>
                <w:rFonts w:hint="eastAsia" w:ascii="方正仿宋简体" w:hAnsi="方正仿宋简体" w:eastAsia="方正仿宋简体" w:cs="方正仿宋简体"/>
              </w:rPr>
              <w:t>的故事。用孩子最能理解的</w:t>
            </w:r>
            <w:r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  <w:t>文字</w:t>
            </w:r>
            <w:r>
              <w:rPr>
                <w:rFonts w:hint="eastAsia" w:ascii="方正仿宋简体" w:hAnsi="方正仿宋简体" w:eastAsia="方正仿宋简体" w:cs="方正仿宋简体"/>
              </w:rPr>
              <w:t>，用孩子最喜欢的</w:t>
            </w:r>
            <w:r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  <w:t>漫画方式</w:t>
            </w:r>
            <w:r>
              <w:rPr>
                <w:rFonts w:hint="eastAsia" w:ascii="方正仿宋简体" w:hAnsi="方正仿宋简体" w:eastAsia="方正仿宋简体" w:cs="方正仿宋简体"/>
              </w:rPr>
              <w:t>，讲述他们</w:t>
            </w:r>
            <w:r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  <w:t>最关心</w:t>
            </w:r>
            <w:r>
              <w:rPr>
                <w:rFonts w:hint="eastAsia" w:ascii="方正仿宋简体" w:hAnsi="方正仿宋简体" w:eastAsia="方正仿宋简体" w:cs="方正仿宋简体"/>
              </w:rPr>
              <w:t>的事。</w:t>
            </w:r>
            <w:r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  <w:t>光有“关心”还不够，还得专业，还得全面。</w:t>
            </w:r>
          </w:p>
          <w:p w14:paraId="3086AC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  <w:t>于是，我们又邀请了中国宏观经济研究院对外经济研究所副研究员、央视评论专家李馥伊，回答来自北京、江苏等地小朋友的问题。比如，“什么是关税？”“美国为啥发动贸易战？”“怎么保护我们的国家？”</w:t>
            </w:r>
          </w:p>
          <w:p w14:paraId="5457BD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  <w:t>作为少儿媒体，当然还要有孩子的看法。来自武汉、深圳等地的“小评论员”们出场啦。孩子们从国际、历史、校园生活三个角度切入，发表了自己的看法。</w:t>
            </w:r>
          </w:p>
          <w:p w14:paraId="5AE6E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vertAlign w:val="baseline"/>
              </w:rPr>
            </w:pPr>
            <w:r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  <w:t>采访结束，我们发现孩子们懂得以物换物的公平，也理解霸道和反制后的两败俱伤。他们不缺理解力，他们需要的是大人们愿意蹲下来，用孩子的语言来讲述真实的世界。作为少儿媒体，我们一直坚持的是：为孩子说话、让孩子说话、说孩子话。我想，我们又一次做到了！</w:t>
            </w:r>
          </w:p>
        </w:tc>
      </w:tr>
      <w:tr w14:paraId="48163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atLeast"/>
        </w:trPr>
        <w:tc>
          <w:tcPr>
            <w:tcW w:w="1559" w:type="dxa"/>
            <w:textDirection w:val="tbLrV"/>
            <w:vAlign w:val="center"/>
          </w:tcPr>
          <w:p w14:paraId="3E350C4A">
            <w:pPr>
              <w:ind w:left="113" w:right="113"/>
              <w:jc w:val="center"/>
              <w:rPr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  <w:t>社会效果</w:t>
            </w:r>
          </w:p>
        </w:tc>
        <w:tc>
          <w:tcPr>
            <w:tcW w:w="8941" w:type="dxa"/>
            <w:gridSpan w:val="9"/>
            <w:vAlign w:val="center"/>
          </w:tcPr>
          <w:p w14:paraId="34A024A9">
            <w:pPr>
              <w:ind w:firstLine="420" w:firstLineChars="200"/>
              <w:rPr>
                <w:rFonts w:hint="default" w:ascii="方正仿宋简体" w:hAnsi="方正仿宋简体" w:eastAsia="方正仿宋简体" w:cs="方正仿宋简体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  <w:t>该篇报道刊发后取得了良好的社会效果和传播效果。在评报过程中收到了学生、老师、家长的积极反馈和一致好评。</w:t>
            </w:r>
            <w:r>
              <w:rPr>
                <w:rFonts w:hint="eastAsia" w:ascii="方正仿宋简体" w:hAnsi="方正仿宋简体" w:eastAsia="方正仿宋简体" w:cs="方正仿宋简体"/>
              </w:rPr>
              <w:t>孩子们说：“这个</w:t>
            </w:r>
            <w:r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  <w:t>漫画故事讲得真好，我一下就懂了。”</w:t>
            </w:r>
            <w:r>
              <w:rPr>
                <w:rFonts w:hint="eastAsia" w:ascii="方正仿宋简体" w:hAnsi="方正仿宋简体" w:eastAsia="方正仿宋简体" w:cs="方正仿宋简体"/>
              </w:rPr>
              <w:t>老师</w:t>
            </w:r>
            <w:r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  <w:t>们</w:t>
            </w:r>
            <w:r>
              <w:rPr>
                <w:rFonts w:hint="eastAsia" w:ascii="方正仿宋简体" w:hAnsi="方正仿宋简体" w:eastAsia="方正仿宋简体" w:cs="方正仿宋简体"/>
              </w:rPr>
              <w:t>说：“</w:t>
            </w:r>
            <w:r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  <w:t>孩子们</w:t>
            </w:r>
            <w:r>
              <w:rPr>
                <w:rFonts w:hint="eastAsia" w:ascii="方正仿宋简体" w:hAnsi="方正仿宋简体" w:eastAsia="方正仿宋简体" w:cs="方正仿宋简体"/>
              </w:rPr>
              <w:t>的认知需求被看到了……”</w:t>
            </w:r>
            <w:r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  <w:t>家长们说：“这样的好内容，要多出！”</w:t>
            </w:r>
          </w:p>
          <w:p w14:paraId="3C40FF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vertAlign w:val="baseline"/>
              </w:rPr>
            </w:pPr>
            <w:r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  <w:t>该篇报道在“中国儿童报”微信公众号发布后，阅读及转发量较往日数据均大幅上涨。同时还被“未来网”“新浪财经”“未来科技”等多账号在多平台转载引用，传播效果</w:t>
            </w:r>
            <w:bookmarkStart w:id="0" w:name="_GoBack"/>
            <w:bookmarkEnd w:id="0"/>
            <w:r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  <w:t>进一步扩大。</w:t>
            </w:r>
          </w:p>
        </w:tc>
      </w:tr>
      <w:tr w14:paraId="141CE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559" w:type="dxa"/>
            <w:vMerge w:val="restart"/>
            <w:textDirection w:val="tbLrV"/>
            <w:vAlign w:val="center"/>
          </w:tcPr>
          <w:p w14:paraId="42F528E4">
            <w:pPr>
              <w:ind w:left="113" w:right="113"/>
              <w:jc w:val="center"/>
              <w:rPr>
                <w:rFonts w:hint="default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传播数据</w:t>
            </w:r>
          </w:p>
        </w:tc>
        <w:tc>
          <w:tcPr>
            <w:tcW w:w="1065" w:type="dxa"/>
            <w:gridSpan w:val="2"/>
            <w:vMerge w:val="restart"/>
            <w:vAlign w:val="center"/>
          </w:tcPr>
          <w:p w14:paraId="2AC832EC">
            <w:pPr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新媒体传播平台网址</w:t>
            </w:r>
          </w:p>
        </w:tc>
        <w:tc>
          <w:tcPr>
            <w:tcW w:w="424" w:type="dxa"/>
            <w:gridSpan w:val="2"/>
            <w:vAlign w:val="center"/>
          </w:tcPr>
          <w:p w14:paraId="5238D97C">
            <w:pPr>
              <w:jc w:val="lef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7452" w:type="dxa"/>
            <w:gridSpan w:val="5"/>
            <w:vAlign w:val="center"/>
          </w:tcPr>
          <w:p w14:paraId="4C653D7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https://mp.weixin.qq.com/s/Ox6SWsBykif55YbHErcg-w</w:t>
            </w:r>
          </w:p>
        </w:tc>
      </w:tr>
      <w:tr w14:paraId="02127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559" w:type="dxa"/>
            <w:vMerge w:val="continue"/>
            <w:textDirection w:val="tbLrV"/>
            <w:vAlign w:val="center"/>
          </w:tcPr>
          <w:p w14:paraId="77993523"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1065" w:type="dxa"/>
            <w:gridSpan w:val="2"/>
            <w:vMerge w:val="continue"/>
            <w:vAlign w:val="center"/>
          </w:tcPr>
          <w:p w14:paraId="11FACA7D"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424" w:type="dxa"/>
            <w:gridSpan w:val="2"/>
            <w:vAlign w:val="center"/>
          </w:tcPr>
          <w:p w14:paraId="790E010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452" w:type="dxa"/>
            <w:gridSpan w:val="5"/>
            <w:vAlign w:val="center"/>
          </w:tcPr>
          <w:p w14:paraId="4EF5266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fldChar w:fldCharType="begin"/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instrText xml:space="preserve"> HYPERLINK "https://news.k618.cn/xwgs/202504/t20250421_19832076.html" </w:instrTex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fldChar w:fldCharType="separate"/>
            </w:r>
            <w:r>
              <w:rPr>
                <w:rStyle w:val="5"/>
                <w:rFonts w:hint="eastAsia" w:ascii="仿宋" w:hAnsi="仿宋" w:eastAsia="仿宋"/>
                <w:szCs w:val="21"/>
              </w:rPr>
              <w:t>https://news.k618.cn/xwgs/202504/t20250421_19832076.html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fldChar w:fldCharType="end"/>
            </w:r>
          </w:p>
        </w:tc>
      </w:tr>
      <w:tr w14:paraId="59484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559" w:type="dxa"/>
            <w:vMerge w:val="continue"/>
            <w:textDirection w:val="tbLrV"/>
            <w:vAlign w:val="center"/>
          </w:tcPr>
          <w:p w14:paraId="7C97F142">
            <w:pPr>
              <w:jc w:val="left"/>
            </w:pPr>
          </w:p>
        </w:tc>
        <w:tc>
          <w:tcPr>
            <w:tcW w:w="1065" w:type="dxa"/>
            <w:gridSpan w:val="2"/>
            <w:vMerge w:val="continue"/>
            <w:vAlign w:val="center"/>
          </w:tcPr>
          <w:p w14:paraId="106BFC67">
            <w:pPr>
              <w:jc w:val="left"/>
            </w:pPr>
          </w:p>
        </w:tc>
        <w:tc>
          <w:tcPr>
            <w:tcW w:w="424" w:type="dxa"/>
            <w:gridSpan w:val="2"/>
            <w:vAlign w:val="center"/>
          </w:tcPr>
          <w:p w14:paraId="764D569F">
            <w:pPr>
              <w:jc w:val="lef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7452" w:type="dxa"/>
            <w:gridSpan w:val="5"/>
            <w:vAlign w:val="center"/>
          </w:tcPr>
          <w:p w14:paraId="676C29DF">
            <w:pPr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fldChar w:fldCharType="begin"/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instrText xml:space="preserve"> HYPERLINK "https://finance.sina.com.cn/wm/2025-04-21/doc-inetxncs8610626.shtml" </w:instrTex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fldChar w:fldCharType="separate"/>
            </w:r>
            <w:r>
              <w:rPr>
                <w:rStyle w:val="5"/>
                <w:rFonts w:hint="eastAsia" w:ascii="仿宋" w:hAnsi="仿宋" w:eastAsia="仿宋"/>
                <w:szCs w:val="21"/>
              </w:rPr>
              <w:t>https://finance.sina.com.cn/wm/2025-04-21/doc-inetxncs8610626.shtml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fldChar w:fldCharType="end"/>
            </w:r>
          </w:p>
        </w:tc>
      </w:tr>
      <w:tr w14:paraId="038FB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559" w:type="dxa"/>
            <w:vMerge w:val="continue"/>
            <w:textDirection w:val="tbLrV"/>
            <w:vAlign w:val="center"/>
          </w:tcPr>
          <w:p w14:paraId="7D3AC3BB">
            <w:pPr>
              <w:jc w:val="left"/>
            </w:pPr>
          </w:p>
        </w:tc>
        <w:tc>
          <w:tcPr>
            <w:tcW w:w="1065" w:type="dxa"/>
            <w:gridSpan w:val="2"/>
            <w:vMerge w:val="continue"/>
            <w:vAlign w:val="center"/>
          </w:tcPr>
          <w:p w14:paraId="7F5EF694">
            <w:pPr>
              <w:jc w:val="left"/>
            </w:pPr>
          </w:p>
        </w:tc>
        <w:tc>
          <w:tcPr>
            <w:tcW w:w="424" w:type="dxa"/>
            <w:gridSpan w:val="2"/>
            <w:vAlign w:val="center"/>
          </w:tcPr>
          <w:p w14:paraId="3BC627EF">
            <w:pPr>
              <w:jc w:val="left"/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7452" w:type="dxa"/>
            <w:gridSpan w:val="5"/>
            <w:vAlign w:val="center"/>
          </w:tcPr>
          <w:p w14:paraId="16D24E46">
            <w:pPr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https://www.163.com/dy/article/JTMM8VN905149B41.html</w:t>
            </w:r>
          </w:p>
        </w:tc>
      </w:tr>
      <w:tr w14:paraId="20B0E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559" w:type="dxa"/>
            <w:vMerge w:val="continue"/>
            <w:textDirection w:val="tbLrV"/>
            <w:vAlign w:val="center"/>
          </w:tcPr>
          <w:p w14:paraId="29213E69">
            <w:pPr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1065" w:type="dxa"/>
            <w:gridSpan w:val="2"/>
            <w:vMerge w:val="continue"/>
            <w:vAlign w:val="center"/>
          </w:tcPr>
          <w:p w14:paraId="1756EC5B">
            <w:pPr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424" w:type="dxa"/>
            <w:gridSpan w:val="2"/>
            <w:vAlign w:val="center"/>
          </w:tcPr>
          <w:p w14:paraId="3C6DD7B3">
            <w:pPr>
              <w:jc w:val="lef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7452" w:type="dxa"/>
            <w:gridSpan w:val="5"/>
            <w:vAlign w:val="center"/>
          </w:tcPr>
          <w:p w14:paraId="207627E4">
            <w:pPr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fldChar w:fldCharType="begin"/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instrText xml:space="preserve"> HYPERLINK "https://baijiahao.baidu.com/s?id=1830011761148008913" </w:instrTex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fldChar w:fldCharType="separate"/>
            </w:r>
            <w:r>
              <w:rPr>
                <w:rStyle w:val="5"/>
                <w:rFonts w:hint="eastAsia" w:ascii="仿宋" w:hAnsi="仿宋" w:eastAsia="仿宋"/>
                <w:szCs w:val="21"/>
              </w:rPr>
              <w:t>https://baijiahao.baidu.com/s?id=1830011761148008913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fldChar w:fldCharType="end"/>
            </w:r>
          </w:p>
        </w:tc>
      </w:tr>
      <w:tr w14:paraId="58BA2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559" w:type="dxa"/>
            <w:vMerge w:val="continue"/>
            <w:textDirection w:val="tbLrV"/>
            <w:vAlign w:val="center"/>
          </w:tcPr>
          <w:p w14:paraId="1D8F4D34">
            <w:pPr>
              <w:jc w:val="center"/>
            </w:pPr>
          </w:p>
        </w:tc>
        <w:tc>
          <w:tcPr>
            <w:tcW w:w="1065" w:type="dxa"/>
            <w:gridSpan w:val="2"/>
            <w:vMerge w:val="continue"/>
            <w:vAlign w:val="center"/>
          </w:tcPr>
          <w:p w14:paraId="00EA708E">
            <w:pPr>
              <w:jc w:val="center"/>
            </w:pPr>
          </w:p>
        </w:tc>
        <w:tc>
          <w:tcPr>
            <w:tcW w:w="424" w:type="dxa"/>
            <w:gridSpan w:val="2"/>
            <w:vAlign w:val="center"/>
          </w:tcPr>
          <w:p w14:paraId="41362D9B">
            <w:pPr>
              <w:jc w:val="left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7452" w:type="dxa"/>
            <w:gridSpan w:val="5"/>
            <w:vAlign w:val="center"/>
          </w:tcPr>
          <w:p w14:paraId="390BAEA2">
            <w:pPr>
              <w:jc w:val="left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https://www.sohu.com/a/887302727_121124338</w:t>
            </w:r>
          </w:p>
        </w:tc>
      </w:tr>
      <w:tr w14:paraId="3133C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4" w:hRule="atLeast"/>
        </w:trPr>
        <w:tc>
          <w:tcPr>
            <w:tcW w:w="1559" w:type="dxa"/>
            <w:textDirection w:val="tbLrV"/>
            <w:vAlign w:val="center"/>
          </w:tcPr>
          <w:p w14:paraId="1FB37ED0">
            <w:pPr>
              <w:spacing w:line="380" w:lineRule="exact"/>
              <w:ind w:left="113" w:right="113"/>
              <w:jc w:val="center"/>
              <w:rPr>
                <w:sz w:val="20"/>
                <w:szCs w:val="1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推荐理由</w:t>
            </w:r>
          </w:p>
        </w:tc>
        <w:tc>
          <w:tcPr>
            <w:tcW w:w="8941" w:type="dxa"/>
            <w:gridSpan w:val="9"/>
            <w:vAlign w:val="center"/>
          </w:tcPr>
          <w:p w14:paraId="12E0B83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  <w:t>由报社评委会在本栏内填报评语及推荐理由。推荐单位主要负责人签名并加盖单位公章。</w:t>
            </w:r>
          </w:p>
          <w:p w14:paraId="39935275">
            <w:pPr>
              <w:wordWrap w:val="0"/>
              <w:jc w:val="righ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签名：（盖单位公章）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</w:t>
            </w:r>
          </w:p>
          <w:p w14:paraId="611001FB">
            <w:pPr>
              <w:wordWrap w:val="0"/>
              <w:jc w:val="right"/>
              <w:rPr>
                <w:rFonts w:hint="default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年  月  日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 xml:space="preserve">      </w:t>
            </w:r>
          </w:p>
        </w:tc>
      </w:tr>
      <w:tr w14:paraId="6BBBD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1559" w:type="dxa"/>
            <w:vAlign w:val="center"/>
          </w:tcPr>
          <w:p w14:paraId="31910975"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1429" w:type="dxa"/>
            <w:gridSpan w:val="3"/>
            <w:vAlign w:val="center"/>
          </w:tcPr>
          <w:p w14:paraId="5A8101E1"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  <w:t>王琴琴</w:t>
            </w:r>
          </w:p>
        </w:tc>
        <w:tc>
          <w:tcPr>
            <w:tcW w:w="1996" w:type="dxa"/>
            <w:gridSpan w:val="2"/>
            <w:vAlign w:val="center"/>
          </w:tcPr>
          <w:p w14:paraId="2787B9E0"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019" w:type="dxa"/>
            <w:vAlign w:val="center"/>
          </w:tcPr>
          <w:p w14:paraId="382F3F9C">
            <w:pPr>
              <w:wordWrap w:val="0"/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  <w:t>010-</w:t>
            </w:r>
            <w:r>
              <w:rPr>
                <w:rFonts w:ascii="方正仿宋简体" w:hAnsi="方正仿宋简体" w:eastAsia="方正仿宋简体" w:cs="方正仿宋简体"/>
              </w:rPr>
              <w:t>575</w:t>
            </w:r>
            <w:r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  <w:t>2</w:t>
            </w:r>
            <w:r>
              <w:rPr>
                <w:rFonts w:ascii="方正仿宋简体" w:hAnsi="方正仿宋简体" w:eastAsia="方正仿宋简体" w:cs="方正仿宋简体"/>
              </w:rPr>
              <w:t>6496</w:t>
            </w:r>
          </w:p>
        </w:tc>
        <w:tc>
          <w:tcPr>
            <w:tcW w:w="1087" w:type="dxa"/>
            <w:gridSpan w:val="2"/>
            <w:vAlign w:val="center"/>
          </w:tcPr>
          <w:p w14:paraId="7B085ACA"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410" w:type="dxa"/>
            <w:vAlign w:val="center"/>
          </w:tcPr>
          <w:p w14:paraId="079045AC">
            <w:pPr>
              <w:wordWrap w:val="0"/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  <w:t>13011110188</w:t>
            </w:r>
          </w:p>
        </w:tc>
      </w:tr>
      <w:tr w14:paraId="1DDCC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1559" w:type="dxa"/>
            <w:vAlign w:val="center"/>
          </w:tcPr>
          <w:p w14:paraId="14681FDB"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  <w:t>地址</w:t>
            </w:r>
          </w:p>
        </w:tc>
        <w:tc>
          <w:tcPr>
            <w:tcW w:w="8941" w:type="dxa"/>
            <w:gridSpan w:val="9"/>
            <w:vAlign w:val="center"/>
          </w:tcPr>
          <w:p w14:paraId="4A5D6AD7">
            <w:pPr>
              <w:wordWrap w:val="0"/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  <w:t>北京市朝阳区建国门外大街丙12号宝钢大厦5层</w:t>
            </w:r>
          </w:p>
        </w:tc>
      </w:tr>
    </w:tbl>
    <w:p w14:paraId="51EABDC2">
      <w:pPr>
        <w:widowControl/>
        <w:spacing w:line="400" w:lineRule="exact"/>
        <w:jc w:val="center"/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全国行业好新闻大赛新闻漫画参评作品推荐表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816F7"/>
    <w:rsid w:val="14E804E7"/>
    <w:rsid w:val="1DA5166B"/>
    <w:rsid w:val="38447CB0"/>
    <w:rsid w:val="41A11891"/>
    <w:rsid w:val="479C3C43"/>
    <w:rsid w:val="48BB2867"/>
    <w:rsid w:val="4C434755"/>
    <w:rsid w:val="4EB7290F"/>
    <w:rsid w:val="583E189B"/>
    <w:rsid w:val="585B1260"/>
    <w:rsid w:val="5F4C0C3F"/>
    <w:rsid w:val="65A4340B"/>
    <w:rsid w:val="6C726189"/>
    <w:rsid w:val="709829F2"/>
    <w:rsid w:val="74296FC9"/>
    <w:rsid w:val="7D34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1002</Words>
  <Characters>1335</Characters>
  <Lines>0</Lines>
  <Paragraphs>0</Paragraphs>
  <TotalTime>12</TotalTime>
  <ScaleCrop>false</ScaleCrop>
  <LinksUpToDate>false</LinksUpToDate>
  <CharactersWithSpaces>1361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2026-03-17T09:29:00Z</dcterms:created>
  <dc:creator>wangqinqin</dc:creator>
  <cp:lastModifiedBy>WPS_1697091513</cp:lastModifiedBy>
  <cp:lastPrinted>2026-03-18T03:21:10Z</cp:lastPrinted>
  <dcterms:modified xsi:type="dcterms:W3CDTF">2026-03-18T03:35:51Z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eyJoZGlkIjoiOGQzODFhYTZlOWE0ZjBiNzI4NzBjMzJiZDQ3NTM0NTYiLCJ1c2VySWQiOiIxNTQ5NjkwMDAzIn0=</vt:lpwstr>
  </property>
  <property fmtid="{D5CDD505-2E9C-101B-9397-08002B2CF9AE}" pid="4" name="ICV">
    <vt:lpwstr>FE7A5D7545E3472A908F2ACE32B8B3F8_12</vt:lpwstr>
  </property>
</Properties>
</file>