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4CAF7B">
      <w:pPr>
        <w:spacing w:after="156" w:afterLines="50" w:line="360" w:lineRule="exact"/>
        <w:rPr>
          <w:rFonts w:ascii="楷体" w:hAnsi="楷体" w:eastAsia="楷体"/>
          <w:b/>
          <w:color w:val="000000"/>
          <w:sz w:val="30"/>
          <w:szCs w:val="30"/>
        </w:rPr>
      </w:pPr>
      <w:r>
        <w:rPr>
          <w:rFonts w:hint="eastAsia" w:ascii="楷体" w:hAnsi="楷体" w:eastAsia="楷体"/>
          <w:b/>
          <w:color w:val="000000"/>
          <w:sz w:val="30"/>
          <w:szCs w:val="30"/>
        </w:rPr>
        <w:t>附件4</w:t>
      </w:r>
    </w:p>
    <w:p w14:paraId="65F4BEE6">
      <w:pPr>
        <w:spacing w:after="156" w:afterLines="50" w:line="360" w:lineRule="exact"/>
        <w:ind w:firstLine="720"/>
        <w:jc w:val="center"/>
        <w:rPr>
          <w:rFonts w:ascii="华文仿宋" w:hAnsi="华文仿宋" w:eastAsia="华文仿宋"/>
          <w:color w:val="000000"/>
          <w:sz w:val="32"/>
          <w:szCs w:val="32"/>
        </w:rPr>
      </w:pPr>
      <w:r>
        <w:rPr>
          <w:rFonts w:hint="eastAsia" w:ascii="华文中宋" w:hAnsi="华文中宋" w:eastAsia="华文中宋"/>
          <w:color w:val="000000"/>
          <w:sz w:val="36"/>
          <w:szCs w:val="36"/>
        </w:rPr>
        <w:t>全国行业好新闻大赛参评作品推荐表</w:t>
      </w:r>
    </w:p>
    <w:tbl>
      <w:tblPr>
        <w:tblStyle w:val="7"/>
        <w:tblW w:w="96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20"/>
        <w:gridCol w:w="1455"/>
        <w:gridCol w:w="540"/>
        <w:gridCol w:w="455"/>
        <w:gridCol w:w="295"/>
        <w:gridCol w:w="450"/>
        <w:gridCol w:w="315"/>
        <w:gridCol w:w="465"/>
        <w:gridCol w:w="233"/>
        <w:gridCol w:w="338"/>
        <w:gridCol w:w="254"/>
        <w:gridCol w:w="732"/>
        <w:gridCol w:w="843"/>
        <w:gridCol w:w="481"/>
        <w:gridCol w:w="1089"/>
      </w:tblGrid>
      <w:tr w14:paraId="33044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4" w:hRule="exact"/>
        </w:trPr>
        <w:tc>
          <w:tcPr>
            <w:tcW w:w="959" w:type="dxa"/>
            <w:vAlign w:val="center"/>
          </w:tcPr>
          <w:p w14:paraId="7C946F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794C66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4695" w:type="dxa"/>
            <w:gridSpan w:val="8"/>
            <w:vAlign w:val="center"/>
          </w:tcPr>
          <w:p w14:paraId="030ED4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2"/>
                <w:szCs w:val="22"/>
                <w:lang w:eastAsia="zh-CN"/>
              </w:rPr>
              <w:t>《致敬！隐蔽战线的英雄》</w:t>
            </w:r>
          </w:p>
        </w:tc>
        <w:tc>
          <w:tcPr>
            <w:tcW w:w="825" w:type="dxa"/>
            <w:gridSpan w:val="3"/>
            <w:vAlign w:val="center"/>
          </w:tcPr>
          <w:p w14:paraId="31760BBE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6B0887D5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145" w:type="dxa"/>
            <w:gridSpan w:val="4"/>
            <w:vAlign w:val="center"/>
          </w:tcPr>
          <w:p w14:paraId="414FF2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仿宋_GB2312" w:eastAsia="宋体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通讯</w:t>
            </w:r>
          </w:p>
        </w:tc>
      </w:tr>
      <w:tr w14:paraId="237AE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exact"/>
        </w:trPr>
        <w:tc>
          <w:tcPr>
            <w:tcW w:w="959" w:type="dxa"/>
            <w:vMerge w:val="restart"/>
            <w:vAlign w:val="center"/>
          </w:tcPr>
          <w:p w14:paraId="779B72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字数</w:t>
            </w:r>
          </w:p>
          <w:p w14:paraId="458245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时长</w:t>
            </w:r>
          </w:p>
        </w:tc>
        <w:tc>
          <w:tcPr>
            <w:tcW w:w="4695" w:type="dxa"/>
            <w:gridSpan w:val="8"/>
            <w:vMerge w:val="restart"/>
            <w:vAlign w:val="center"/>
          </w:tcPr>
          <w:p w14:paraId="31B8BE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2045字</w:t>
            </w:r>
            <w:bookmarkStart w:id="0" w:name="_GoBack"/>
            <w:bookmarkEnd w:id="0"/>
          </w:p>
        </w:tc>
        <w:tc>
          <w:tcPr>
            <w:tcW w:w="825" w:type="dxa"/>
            <w:gridSpan w:val="3"/>
            <w:vAlign w:val="center"/>
          </w:tcPr>
          <w:p w14:paraId="176FBE4A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145" w:type="dxa"/>
            <w:gridSpan w:val="4"/>
            <w:vAlign w:val="center"/>
          </w:tcPr>
          <w:p w14:paraId="34E3D54E">
            <w:pPr>
              <w:spacing w:line="260" w:lineRule="exact"/>
              <w:rPr>
                <w:rFonts w:hint="eastAsia" w:ascii="仿宋_GB2312" w:hAnsi="仿宋" w:eastAsia="宋体"/>
                <w:color w:val="000000"/>
                <w:sz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13"/>
                <w:lang w:val="en-US" w:eastAsia="zh-CN"/>
              </w:rPr>
              <w:t>通讯</w:t>
            </w:r>
          </w:p>
        </w:tc>
      </w:tr>
      <w:tr w14:paraId="3A82A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exact"/>
        </w:trPr>
        <w:tc>
          <w:tcPr>
            <w:tcW w:w="959" w:type="dxa"/>
            <w:vMerge w:val="continue"/>
            <w:vAlign w:val="center"/>
          </w:tcPr>
          <w:p w14:paraId="3C525D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695" w:type="dxa"/>
            <w:gridSpan w:val="8"/>
            <w:vMerge w:val="continue"/>
            <w:vAlign w:val="center"/>
          </w:tcPr>
          <w:p w14:paraId="3EE8DAC8"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25" w:type="dxa"/>
            <w:gridSpan w:val="3"/>
            <w:vAlign w:val="center"/>
          </w:tcPr>
          <w:p w14:paraId="061DF42A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145" w:type="dxa"/>
            <w:gridSpan w:val="4"/>
            <w:vAlign w:val="center"/>
          </w:tcPr>
          <w:p w14:paraId="462CAA00">
            <w:pPr>
              <w:spacing w:line="260" w:lineRule="exact"/>
              <w:rPr>
                <w:rFonts w:hint="eastAsia" w:ascii="仿宋_GB2312" w:eastAsia="宋体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13"/>
                <w:lang w:val="en-US" w:eastAsia="zh-CN"/>
              </w:rPr>
              <w:t>汉语</w:t>
            </w:r>
          </w:p>
        </w:tc>
      </w:tr>
      <w:tr w14:paraId="4CC21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59" w:type="dxa"/>
            <w:vAlign w:val="center"/>
          </w:tcPr>
          <w:p w14:paraId="41F73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450DAC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5"/>
                <w:szCs w:val="10"/>
              </w:rPr>
              <w:t>（主创人员）</w:t>
            </w:r>
          </w:p>
        </w:tc>
        <w:tc>
          <w:tcPr>
            <w:tcW w:w="4695" w:type="dxa"/>
            <w:gridSpan w:val="8"/>
            <w:vAlign w:val="center"/>
          </w:tcPr>
          <w:p w14:paraId="38B068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仿宋_GB2312" w:hAnsi="华文中宋" w:eastAsia="宋体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魏博阅、沈心仪、凌萌</w:t>
            </w:r>
          </w:p>
        </w:tc>
        <w:tc>
          <w:tcPr>
            <w:tcW w:w="825" w:type="dxa"/>
            <w:gridSpan w:val="3"/>
            <w:vAlign w:val="center"/>
          </w:tcPr>
          <w:p w14:paraId="62B806F9">
            <w:pPr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145" w:type="dxa"/>
            <w:gridSpan w:val="4"/>
            <w:vAlign w:val="center"/>
          </w:tcPr>
          <w:p w14:paraId="48F07B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仿宋" w:hAnsi="仿宋" w:eastAsia="仿宋"/>
                <w:color w:val="000000"/>
                <w:w w:val="95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魏博阅、沈心仪、许恒</w:t>
            </w:r>
          </w:p>
        </w:tc>
      </w:tr>
      <w:tr w14:paraId="75B8B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atLeast"/>
        </w:trPr>
        <w:tc>
          <w:tcPr>
            <w:tcW w:w="1679" w:type="dxa"/>
            <w:gridSpan w:val="2"/>
            <w:vAlign w:val="center"/>
          </w:tcPr>
          <w:p w14:paraId="4136C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4BFACF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2745" w:type="dxa"/>
            <w:gridSpan w:val="4"/>
            <w:vAlign w:val="center"/>
          </w:tcPr>
          <w:p w14:paraId="6FE5E4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仿宋_GB2312" w:hAnsi="仿宋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中国少年报</w:t>
            </w:r>
          </w:p>
        </w:tc>
        <w:tc>
          <w:tcPr>
            <w:tcW w:w="2055" w:type="dxa"/>
            <w:gridSpan w:val="6"/>
            <w:vAlign w:val="center"/>
          </w:tcPr>
          <w:p w14:paraId="1A99CEC6">
            <w:pPr>
              <w:spacing w:line="400" w:lineRule="exact"/>
              <w:jc w:val="both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发布端/账号/</w:t>
            </w:r>
          </w:p>
          <w:p w14:paraId="617F378A">
            <w:pPr>
              <w:spacing w:line="400" w:lineRule="exact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媒体名称</w:t>
            </w:r>
          </w:p>
        </w:tc>
        <w:tc>
          <w:tcPr>
            <w:tcW w:w="3145" w:type="dxa"/>
            <w:gridSpan w:val="4"/>
            <w:vAlign w:val="center"/>
          </w:tcPr>
          <w:p w14:paraId="68829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仿宋_GB2312" w:hAnsi="仿宋" w:eastAsia="宋体"/>
                <w:color w:val="00000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中国少年报</w:t>
            </w:r>
          </w:p>
        </w:tc>
      </w:tr>
      <w:tr w14:paraId="5D34A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3" w:hRule="exact"/>
        </w:trPr>
        <w:tc>
          <w:tcPr>
            <w:tcW w:w="1679" w:type="dxa"/>
            <w:gridSpan w:val="2"/>
            <w:vAlign w:val="center"/>
          </w:tcPr>
          <w:p w14:paraId="4DAAE02D">
            <w:pPr>
              <w:spacing w:line="4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494ADA34">
            <w:pPr>
              <w:spacing w:line="4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  <w:lang w:eastAsia="zh-CN"/>
              </w:rPr>
              <w:t>）</w:t>
            </w:r>
          </w:p>
        </w:tc>
        <w:tc>
          <w:tcPr>
            <w:tcW w:w="2450" w:type="dxa"/>
            <w:gridSpan w:val="3"/>
            <w:vAlign w:val="center"/>
          </w:tcPr>
          <w:p w14:paraId="57A1D77A">
            <w:pPr>
              <w:spacing w:line="260" w:lineRule="exact"/>
              <w:rPr>
                <w:rFonts w:hint="default" w:ascii="仿宋_GB2312" w:hAnsi="仿宋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1-3版</w:t>
            </w:r>
          </w:p>
        </w:tc>
        <w:tc>
          <w:tcPr>
            <w:tcW w:w="1060" w:type="dxa"/>
            <w:gridSpan w:val="3"/>
            <w:vAlign w:val="center"/>
          </w:tcPr>
          <w:p w14:paraId="7DF91001">
            <w:pPr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</w:t>
            </w:r>
          </w:p>
          <w:p w14:paraId="76D4544F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435" w:type="dxa"/>
            <w:gridSpan w:val="8"/>
            <w:vAlign w:val="center"/>
          </w:tcPr>
          <w:p w14:paraId="4AB3579B">
            <w:pPr>
              <w:spacing w:line="26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2025年11月5日</w:t>
            </w:r>
          </w:p>
        </w:tc>
      </w:tr>
      <w:tr w14:paraId="32688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exact"/>
        </w:trPr>
        <w:tc>
          <w:tcPr>
            <w:tcW w:w="1679" w:type="dxa"/>
            <w:gridSpan w:val="2"/>
            <w:vAlign w:val="center"/>
          </w:tcPr>
          <w:p w14:paraId="68E7554E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作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480523ED">
            <w:pPr>
              <w:spacing w:line="340" w:lineRule="exact"/>
              <w:jc w:val="center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网址</w:t>
            </w:r>
          </w:p>
        </w:tc>
        <w:tc>
          <w:tcPr>
            <w:tcW w:w="4546" w:type="dxa"/>
            <w:gridSpan w:val="9"/>
            <w:vAlign w:val="center"/>
          </w:tcPr>
          <w:p w14:paraId="08401B16"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829" w:type="dxa"/>
            <w:gridSpan w:val="3"/>
            <w:vAlign w:val="center"/>
          </w:tcPr>
          <w:p w14:paraId="2CFAD64B">
            <w:pPr>
              <w:spacing w:line="2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是否为</w:t>
            </w:r>
          </w:p>
          <w:p w14:paraId="3340FD8E">
            <w:pPr>
              <w:spacing w:line="26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“三好作品”</w:t>
            </w:r>
          </w:p>
        </w:tc>
        <w:tc>
          <w:tcPr>
            <w:tcW w:w="1570" w:type="dxa"/>
            <w:gridSpan w:val="2"/>
            <w:vAlign w:val="center"/>
          </w:tcPr>
          <w:p w14:paraId="35D76A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否</w:t>
            </w:r>
          </w:p>
        </w:tc>
      </w:tr>
      <w:tr w14:paraId="4A26A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5" w:hRule="atLeast"/>
        </w:trPr>
        <w:tc>
          <w:tcPr>
            <w:tcW w:w="1679" w:type="dxa"/>
            <w:gridSpan w:val="2"/>
            <w:vAlign w:val="center"/>
          </w:tcPr>
          <w:p w14:paraId="41381859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200AD4EB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 w14:paraId="5A96F2E4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 w14:paraId="6BF10585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 w14:paraId="186DA05A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 w14:paraId="40AD58DD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7945" w:type="dxa"/>
            <w:gridSpan w:val="14"/>
            <w:vAlign w:val="center"/>
          </w:tcPr>
          <w:p w14:paraId="7CEDCE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440" w:firstLineChars="200"/>
              <w:jc w:val="left"/>
              <w:textAlignment w:val="auto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2025年10月电视剧《沉默的荣耀》播出后全社会反响巨大，本报以此为契机聚焦隐蔽战线英雄事迹，策划红色主题报道。记者梳理史料，核实吴石、朱枫、陈宝仓、聂曦等烈士事迹，联系到陈宝仓将军外孙女李敏、侄女卢勤，在卢勤老师家中进行深度专访，获取一手口述史料与珍贵细节。采访中，记者挖掘烈士的爱国情怀、奉献精神与家风传承等精神品质，借烈士后代之口，告诉全国少年儿童如何以实际行动爱国、传承烈士精神。报道行文时以儿童视角切入，语言平实生动，兼顾史实严谨与可读性，突出烈士精神对少年儿童的激励作用。稿件经多轮打磨、三审三校，确保导向正确、内容真实，引导少年儿童铭记历史、致敬英雄。</w:t>
            </w:r>
          </w:p>
        </w:tc>
      </w:tr>
      <w:tr w14:paraId="61542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5" w:hRule="exact"/>
        </w:trPr>
        <w:tc>
          <w:tcPr>
            <w:tcW w:w="1679" w:type="dxa"/>
            <w:gridSpan w:val="2"/>
            <w:vAlign w:val="center"/>
          </w:tcPr>
          <w:p w14:paraId="48FFB02B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 w14:paraId="14165085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 w14:paraId="371BAB33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 w14:paraId="3B8395CD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7945" w:type="dxa"/>
            <w:gridSpan w:val="14"/>
            <w:vAlign w:val="center"/>
          </w:tcPr>
          <w:p w14:paraId="59D8F69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tLeast"/>
              <w:ind w:left="0" w:right="0" w:firstLine="480" w:firstLineChars="200"/>
              <w:jc w:val="lef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作品刊载后，全国各地中小学生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家长、老师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纷纷转发，并通过微信公众号后台留言、给编辑部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写信、写评报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等形式积极参与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相关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讨论。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此篇报道以真实史料与烈士后代口述，还原英雄初心与牺牲精神，令众多青少年读者深受触动，主动前往西山无名英雄纪念广场缅怀英烈，自发学习、讲述英雄故事，在校园内掀起致敬英雄、传承红色基因的热潮。</w:t>
            </w:r>
          </w:p>
          <w:p w14:paraId="3863A23F">
            <w:pPr>
              <w:ind w:firstLine="420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 w14:paraId="1F870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79" w:type="dxa"/>
            <w:gridSpan w:val="2"/>
            <w:vMerge w:val="restart"/>
            <w:vAlign w:val="center"/>
          </w:tcPr>
          <w:p w14:paraId="367D9329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3DD4B1E8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024CDAB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50E2AEE1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55" w:type="dxa"/>
            <w:vMerge w:val="restart"/>
            <w:vAlign w:val="center"/>
          </w:tcPr>
          <w:p w14:paraId="0B863FB6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新媒体传播</w:t>
            </w:r>
          </w:p>
          <w:p w14:paraId="4029857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540" w:type="dxa"/>
            <w:vAlign w:val="center"/>
          </w:tcPr>
          <w:p w14:paraId="50B20564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1</w:t>
            </w:r>
          </w:p>
        </w:tc>
        <w:tc>
          <w:tcPr>
            <w:tcW w:w="5950" w:type="dxa"/>
            <w:gridSpan w:val="12"/>
            <w:vAlign w:val="center"/>
          </w:tcPr>
          <w:p w14:paraId="61C8C80D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/>
              </w:rPr>
              <w:t>https://mp.weixin.qq.com/s/IPyy1nSx2yJz4r8AFmPX2Q</w:t>
            </w:r>
          </w:p>
        </w:tc>
      </w:tr>
      <w:tr w14:paraId="019DB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79" w:type="dxa"/>
            <w:gridSpan w:val="2"/>
            <w:vMerge w:val="continue"/>
            <w:vAlign w:val="center"/>
          </w:tcPr>
          <w:p w14:paraId="127CCCFB">
            <w:pPr>
              <w:ind w:firstLine="420"/>
            </w:pPr>
          </w:p>
        </w:tc>
        <w:tc>
          <w:tcPr>
            <w:tcW w:w="1455" w:type="dxa"/>
            <w:vMerge w:val="continue"/>
            <w:vAlign w:val="center"/>
          </w:tcPr>
          <w:p w14:paraId="285E8093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748BCA3">
            <w:pPr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2</w:t>
            </w:r>
          </w:p>
        </w:tc>
        <w:tc>
          <w:tcPr>
            <w:tcW w:w="5950" w:type="dxa"/>
            <w:gridSpan w:val="12"/>
            <w:vAlign w:val="center"/>
          </w:tcPr>
          <w:p w14:paraId="018164CE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</w:tr>
      <w:tr w14:paraId="304FC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79" w:type="dxa"/>
            <w:gridSpan w:val="2"/>
            <w:vMerge w:val="continue"/>
            <w:vAlign w:val="center"/>
          </w:tcPr>
          <w:p w14:paraId="0A0EDE97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1455" w:type="dxa"/>
            <w:vMerge w:val="continue"/>
            <w:vAlign w:val="center"/>
          </w:tcPr>
          <w:p w14:paraId="4CB76852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A03382F">
            <w:pPr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3</w:t>
            </w:r>
          </w:p>
        </w:tc>
        <w:tc>
          <w:tcPr>
            <w:tcW w:w="5950" w:type="dxa"/>
            <w:gridSpan w:val="12"/>
            <w:vAlign w:val="center"/>
          </w:tcPr>
          <w:p w14:paraId="662E90EF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</w:tr>
      <w:tr w14:paraId="64D4C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</w:trPr>
        <w:tc>
          <w:tcPr>
            <w:tcW w:w="1679" w:type="dxa"/>
            <w:gridSpan w:val="2"/>
            <w:vMerge w:val="continue"/>
            <w:vAlign w:val="center"/>
          </w:tcPr>
          <w:p w14:paraId="483315AD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1455" w:type="dxa"/>
            <w:vAlign w:val="center"/>
          </w:tcPr>
          <w:p w14:paraId="00FBB353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阅读量（浏览量、点击量）</w:t>
            </w:r>
          </w:p>
        </w:tc>
        <w:tc>
          <w:tcPr>
            <w:tcW w:w="1740" w:type="dxa"/>
            <w:gridSpan w:val="4"/>
            <w:vAlign w:val="center"/>
          </w:tcPr>
          <w:p w14:paraId="4860D9E6">
            <w:pPr>
              <w:ind w:firstLine="420"/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847</w:t>
            </w:r>
          </w:p>
        </w:tc>
        <w:tc>
          <w:tcPr>
            <w:tcW w:w="1013" w:type="dxa"/>
            <w:gridSpan w:val="3"/>
            <w:vAlign w:val="center"/>
          </w:tcPr>
          <w:p w14:paraId="13DD1BD1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转载量</w:t>
            </w:r>
          </w:p>
        </w:tc>
        <w:tc>
          <w:tcPr>
            <w:tcW w:w="1324" w:type="dxa"/>
            <w:gridSpan w:val="3"/>
            <w:vAlign w:val="center"/>
          </w:tcPr>
          <w:p w14:paraId="48A995C9">
            <w:pPr>
              <w:ind w:firstLine="420"/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44</w:t>
            </w:r>
          </w:p>
        </w:tc>
        <w:tc>
          <w:tcPr>
            <w:tcW w:w="1324" w:type="dxa"/>
            <w:gridSpan w:val="2"/>
            <w:vAlign w:val="center"/>
          </w:tcPr>
          <w:p w14:paraId="141B309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互动量</w:t>
            </w:r>
          </w:p>
        </w:tc>
        <w:tc>
          <w:tcPr>
            <w:tcW w:w="1089" w:type="dxa"/>
            <w:vAlign w:val="center"/>
          </w:tcPr>
          <w:p w14:paraId="6F08F261">
            <w:pPr>
              <w:ind w:firstLine="420"/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34</w:t>
            </w:r>
          </w:p>
        </w:tc>
      </w:tr>
      <w:tr w14:paraId="62F3E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1" w:hRule="exact"/>
        </w:trPr>
        <w:tc>
          <w:tcPr>
            <w:tcW w:w="1679" w:type="dxa"/>
            <w:gridSpan w:val="2"/>
            <w:tcBorders>
              <w:bottom w:val="single" w:color="auto" w:sz="4" w:space="0"/>
            </w:tcBorders>
            <w:vAlign w:val="center"/>
          </w:tcPr>
          <w:p w14:paraId="747660B6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推</w:t>
            </w:r>
          </w:p>
          <w:p w14:paraId="7C692F15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荐</w:t>
            </w:r>
          </w:p>
          <w:p w14:paraId="6A403A54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理</w:t>
            </w:r>
          </w:p>
          <w:p w14:paraId="3D0A928A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由</w:t>
            </w:r>
          </w:p>
        </w:tc>
        <w:tc>
          <w:tcPr>
            <w:tcW w:w="7945" w:type="dxa"/>
            <w:gridSpan w:val="14"/>
            <w:tcBorders>
              <w:bottom w:val="single" w:color="auto" w:sz="4" w:space="0"/>
            </w:tcBorders>
            <w:vAlign w:val="center"/>
          </w:tcPr>
          <w:p w14:paraId="562291D6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tLeast"/>
              <w:ind w:right="0" w:firstLine="440" w:firstLineChars="200"/>
              <w:jc w:val="left"/>
              <w:textAlignment w:val="auto"/>
              <w:rPr>
                <w:rFonts w:hint="default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此作品兼具历史厚度与情感温度，有效引导少年儿童铭记历史、立志报国，强化爱国主义教育，传递向上向善的正能量，取得良好社会反响与育人效果，故推荐参评。</w:t>
            </w:r>
          </w:p>
          <w:p w14:paraId="68E1B6E8">
            <w:pPr>
              <w:spacing w:line="260" w:lineRule="exact"/>
              <w:rPr>
                <w:rFonts w:hint="eastAsia" w:ascii="仿宋_GB2312" w:hAnsi="仿宋"/>
                <w:color w:val="000000"/>
                <w:sz w:val="22"/>
                <w:szCs w:val="16"/>
              </w:rPr>
            </w:pPr>
          </w:p>
          <w:p w14:paraId="470C8DAF">
            <w:pPr>
              <w:spacing w:line="260" w:lineRule="exact"/>
              <w:rPr>
                <w:rFonts w:hint="eastAsia" w:ascii="仿宋_GB2312" w:hAnsi="仿宋"/>
                <w:color w:val="000000"/>
                <w:sz w:val="22"/>
                <w:szCs w:val="16"/>
              </w:rPr>
            </w:pPr>
          </w:p>
          <w:p w14:paraId="3A9D8B2D"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      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 w14:paraId="48F10FB2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6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3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18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26E0B581">
      <w:pPr>
        <w:rPr>
          <w:rFonts w:ascii="华文仿宋" w:hAnsi="华文仿宋" w:eastAsia="华文仿宋"/>
          <w:color w:val="000000"/>
          <w:sz w:val="32"/>
          <w:szCs w:val="32"/>
        </w:rPr>
        <w:sectPr>
          <w:headerReference r:id="rId3" w:type="default"/>
          <w:pgSz w:w="11906" w:h="16838"/>
          <w:pgMar w:top="1440" w:right="1247" w:bottom="1440" w:left="1247" w:header="851" w:footer="1418" w:gutter="0"/>
          <w:cols w:space="425" w:num="1"/>
          <w:docGrid w:type="lines" w:linePitch="312" w:charSpace="0"/>
        </w:sectPr>
      </w:pPr>
      <w:r>
        <w:rPr>
          <w:rFonts w:ascii="华文中宋" w:hAnsi="华文中宋" w:eastAsia="华文中宋"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534670</wp:posOffset>
                </wp:positionH>
                <wp:positionV relativeFrom="paragraph">
                  <wp:posOffset>136525</wp:posOffset>
                </wp:positionV>
                <wp:extent cx="5181600" cy="400050"/>
                <wp:effectExtent l="0" t="0" r="0" b="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16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59E1E25">
                            <w:pPr>
                              <w:spacing w:after="100" w:afterAutospacing="1"/>
                              <w:jc w:val="left"/>
                              <w:rPr>
                                <w:rFonts w:ascii="华文仿宋" w:hAnsi="华文仿宋" w:eastAsia="华文仿宋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28"/>
                                <w:szCs w:val="28"/>
                              </w:rPr>
                              <w:t>此表可从</w:t>
                            </w:r>
                            <w:r>
                              <w:rPr>
                                <w:rFonts w:hint="eastAsia" w:ascii="楷体" w:hAnsi="楷体" w:eastAsia="楷体"/>
                                <w:bCs/>
                                <w:kern w:val="0"/>
                                <w:sz w:val="28"/>
                                <w:szCs w:val="28"/>
                              </w:rPr>
                              <w:t>中国行业报协会网站</w:t>
                            </w:r>
                            <w:r>
                              <w:rPr>
                                <w:rFonts w:ascii="楷体" w:hAnsi="楷体" w:eastAsia="楷体"/>
                                <w:bCs/>
                                <w:kern w:val="0"/>
                                <w:sz w:val="28"/>
                                <w:szCs w:val="28"/>
                              </w:rPr>
                              <w:t>https://acin.org.cn/</w:t>
                            </w:r>
                            <w:r>
                              <w:rPr>
                                <w:rFonts w:hint="eastAsia" w:ascii="楷体" w:hAnsi="楷体" w:eastAsia="楷体"/>
                                <w:bCs/>
                                <w:kern w:val="0"/>
                                <w:sz w:val="28"/>
                                <w:szCs w:val="28"/>
                              </w:rPr>
                              <w:t>下载。</w:t>
                            </w:r>
                          </w:p>
                          <w:p w14:paraId="2DF743B7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2.1pt;margin-top:10.75pt;height:31.5pt;width:408pt;z-index:251659264;mso-width-relative:page;mso-height-relative:page;" fillcolor="#FFFFFF" filled="t" stroked="f" coordsize="21600,21600" o:gfxdata="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obS2X1QAAAAgBAAAPAAAAAAAAAAEAIAAAACIAAABkcnMvZG93bnJldi54bWxQ&#10;SwECFAAUAAAACACHTuJAgBQM2sEBAAB3AwAADgAAAAAAAAABACAAAAAkAQAAZHJzL2Uyb0RvYy54&#10;bWxQSwUGAAAAAAYABgBZAQAAV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559E1E25">
                      <w:pPr>
                        <w:spacing w:after="100" w:afterAutospacing="1"/>
                        <w:jc w:val="left"/>
                        <w:rPr>
                          <w:rFonts w:ascii="华文仿宋" w:hAnsi="华文仿宋" w:eastAsia="华文仿宋"/>
                          <w:sz w:val="10"/>
                          <w:szCs w:val="10"/>
                        </w:rPr>
                      </w:pPr>
                      <w:r>
                        <w:rPr>
                          <w:rFonts w:hint="eastAsia" w:ascii="楷体" w:hAnsi="楷体" w:eastAsia="楷体"/>
                          <w:sz w:val="28"/>
                          <w:szCs w:val="28"/>
                        </w:rPr>
                        <w:t>此表可从</w:t>
                      </w:r>
                      <w:r>
                        <w:rPr>
                          <w:rFonts w:hint="eastAsia" w:ascii="楷体" w:hAnsi="楷体" w:eastAsia="楷体"/>
                          <w:bCs/>
                          <w:kern w:val="0"/>
                          <w:sz w:val="28"/>
                          <w:szCs w:val="28"/>
                        </w:rPr>
                        <w:t>中国行业报协会网站</w:t>
                      </w:r>
                      <w:r>
                        <w:rPr>
                          <w:rFonts w:ascii="楷体" w:hAnsi="楷体" w:eastAsia="楷体"/>
                          <w:bCs/>
                          <w:kern w:val="0"/>
                          <w:sz w:val="28"/>
                          <w:szCs w:val="28"/>
                        </w:rPr>
                        <w:t>https://acin.org.cn/</w:t>
                      </w:r>
                      <w:r>
                        <w:rPr>
                          <w:rFonts w:hint="eastAsia" w:ascii="楷体" w:hAnsi="楷体" w:eastAsia="楷体"/>
                          <w:bCs/>
                          <w:kern w:val="0"/>
                          <w:sz w:val="28"/>
                          <w:szCs w:val="28"/>
                        </w:rPr>
                        <w:t>下载。</w:t>
                      </w:r>
                    </w:p>
                    <w:p w14:paraId="2DF743B7"/>
                  </w:txbxContent>
                </v:textbox>
              </v:shape>
            </w:pict>
          </mc:Fallback>
        </mc:AlternateContent>
      </w:r>
    </w:p>
    <w:p w14:paraId="7920D68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39D0C9">
    <w:pPr>
      <w:pStyle w:val="6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A4A86"/>
    <w:rsid w:val="054B1EFF"/>
    <w:rsid w:val="075A1E31"/>
    <w:rsid w:val="07DC6755"/>
    <w:rsid w:val="0D4C211B"/>
    <w:rsid w:val="0F6C4862"/>
    <w:rsid w:val="112F5222"/>
    <w:rsid w:val="14D232A5"/>
    <w:rsid w:val="1DE01B4C"/>
    <w:rsid w:val="217C43C5"/>
    <w:rsid w:val="272B134F"/>
    <w:rsid w:val="276E44B0"/>
    <w:rsid w:val="29237766"/>
    <w:rsid w:val="29A048BC"/>
    <w:rsid w:val="2B6504C0"/>
    <w:rsid w:val="35AD209F"/>
    <w:rsid w:val="3C3D3B62"/>
    <w:rsid w:val="4F9B0CC5"/>
    <w:rsid w:val="501434F0"/>
    <w:rsid w:val="52B7716F"/>
    <w:rsid w:val="583F5B33"/>
    <w:rsid w:val="597072EF"/>
    <w:rsid w:val="64076CA8"/>
    <w:rsid w:val="679A4A86"/>
    <w:rsid w:val="68344ACC"/>
    <w:rsid w:val="710F390D"/>
    <w:rsid w:val="737D66BE"/>
    <w:rsid w:val="73E206D1"/>
    <w:rsid w:val="75B07E38"/>
    <w:rsid w:val="762352D4"/>
    <w:rsid w:val="7D4F0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napToGrid w:val="0"/>
      <w:spacing w:beforeLines="0" w:beforeAutospacing="0" w:afterLines="0" w:afterAutospacing="0" w:line="480" w:lineRule="exact"/>
      <w:jc w:val="center"/>
      <w:outlineLvl w:val="0"/>
    </w:pPr>
    <w:rPr>
      <w:rFonts w:ascii="Arial" w:hAnsi="Arial" w:eastAsia="黑体" w:cs="宋体"/>
      <w:b/>
      <w:kern w:val="44"/>
      <w:sz w:val="36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480" w:lineRule="exact"/>
      <w:jc w:val="center"/>
      <w:outlineLvl w:val="1"/>
    </w:pPr>
    <w:rPr>
      <w:rFonts w:ascii="Arial" w:hAnsi="Arial" w:eastAsia="黑体"/>
      <w:b/>
      <w:sz w:val="36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480" w:lineRule="exact"/>
      <w:jc w:val="center"/>
      <w:outlineLvl w:val="2"/>
    </w:pPr>
    <w:rPr>
      <w:rFonts w:ascii="Calibri" w:hAnsi="Calibri" w:cs="宋体"/>
      <w:b/>
      <w:szCs w:val="22"/>
    </w:rPr>
  </w:style>
  <w:style w:type="paragraph" w:styleId="5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480" w:lineRule="exact"/>
      <w:jc w:val="center"/>
      <w:outlineLvl w:val="4"/>
    </w:pPr>
    <w:rPr>
      <w:b/>
    </w:rPr>
  </w:style>
  <w:style w:type="character" w:default="1" w:styleId="8">
    <w:name w:val="Default Paragraph Font"/>
    <w:semiHidden/>
    <w:qFormat/>
    <w:uiPriority w:val="0"/>
    <w:rPr>
      <w:rFonts w:ascii="Times New Roman" w:hAnsi="Times New Roman" w:eastAsia="仿宋"/>
      <w:sz w:val="28"/>
    </w:rPr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customStyle="1" w:styleId="9">
    <w:name w:val="发稿模板"/>
    <w:basedOn w:val="1"/>
    <w:autoRedefine/>
    <w:qFormat/>
    <w:uiPriority w:val="0"/>
    <w:pPr>
      <w:spacing w:line="480" w:lineRule="exact"/>
      <w:ind w:firstLine="420" w:firstLineChars="200"/>
    </w:pPr>
    <w:rPr>
      <w:rFonts w:hint="eastAsia" w:ascii="仿宋" w:hAnsi="仿宋" w:eastAsia="仿宋" w:cs="仿宋"/>
      <w:sz w:val="28"/>
      <w:szCs w:val="22"/>
    </w:rPr>
  </w:style>
  <w:style w:type="paragraph" w:customStyle="1" w:styleId="10">
    <w:name w:val="署名"/>
    <w:basedOn w:val="1"/>
    <w:qFormat/>
    <w:uiPriority w:val="0"/>
    <w:pPr>
      <w:spacing w:line="480" w:lineRule="exact"/>
      <w:jc w:val="right"/>
    </w:pPr>
    <w:rPr>
      <w:rFonts w:hint="eastAsia" w:ascii="仿宋" w:hAnsi="仿宋" w:eastAsia="楷体" w:cs="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2026-03-17T10:41:00Z</dcterms:created>
  <dc:creator>无尽夏</dc:creator>
  <cp:lastModifiedBy>无尽夏</cp:lastModifiedBy>
  <dcterms:modified xsi:type="dcterms:W3CDTF">2026-03-17T10:52:02Z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6AE1157AF70A455E92952A16B4BF5A61_11</vt:lpwstr>
  </property>
  <property fmtid="{D5CDD505-2E9C-101B-9397-08002B2CF9AE}" pid="4" name="KSOTemplateDocerSaveRecord">
    <vt:lpwstr>eyJoZGlkIjoiM2MyNGFlMjg5MWJjZmQ1YmU5ZDNlOGJiNTQzNDRiZTUiLCJ1c2VySWQiOiIzODgxNjI2NTIifQ==</vt:lpwstr>
  </property>
</Properties>
</file>