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kern w:val="0"/>
          <w:sz w:val="32"/>
          <w:szCs w:val="32"/>
        </w:rPr>
        <w:t>4</w:t>
      </w:r>
    </w:p>
    <w:p>
      <w:pPr>
        <w:spacing w:line="520" w:lineRule="exact"/>
        <w:jc w:val="center"/>
        <w:rPr>
          <w:rFonts w:ascii="Times New Roman" w:hAnsi="Times New Roman" w:eastAsia="方正大标宋简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大标宋简体"/>
          <w:b/>
          <w:sz w:val="44"/>
          <w:szCs w:val="44"/>
        </w:rPr>
        <w:t>课题申报及完成有关说明</w:t>
      </w:r>
      <w:bookmarkEnd w:id="0"/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 xml:space="preserve"> 确定入选团队后，由青少年基地与团队课题负责人联系沟通，确保实践团队进一步完善课题实施方案。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实践团队须在实践前做好课题实施相关知识的储备（如了解井冈山斗争历史等），尽早着手组织课题实施，并形成预期成果。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实践团队在基地学习实践中完成课题，形成文字、图片、</w:t>
      </w:r>
      <w:r>
        <w:rPr>
          <w:rFonts w:ascii="Times New Roman" w:hAnsi="Times New Roman" w:eastAsia="方正仿宋简体"/>
          <w:b/>
          <w:kern w:val="0"/>
          <w:sz w:val="32"/>
          <w:szCs w:val="32"/>
        </w:rPr>
        <w:t>PPT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sz w:val="24"/>
          <w:szCs w:val="24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43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2016-05-11T09:24:49Z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